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3F1B" w14:textId="77777777" w:rsidR="00E73238" w:rsidRDefault="00E73238" w:rsidP="00556AF4">
      <w:pPr>
        <w:pBdr>
          <w:top w:val="single" w:sz="4" w:space="1" w:color="auto"/>
          <w:left w:val="single" w:sz="4" w:space="4" w:color="auto"/>
          <w:bottom w:val="single" w:sz="4" w:space="1" w:color="auto"/>
          <w:right w:val="single" w:sz="4" w:space="4" w:color="auto"/>
        </w:pBdr>
        <w:jc w:val="center"/>
        <w:rPr>
          <w:b/>
          <w:sz w:val="20"/>
          <w:szCs w:val="20"/>
        </w:rPr>
      </w:pPr>
    </w:p>
    <w:p w14:paraId="62312AC0" w14:textId="7260154B" w:rsidR="006A1916" w:rsidRDefault="007D0CC1" w:rsidP="006A1916">
      <w:pPr>
        <w:pBdr>
          <w:top w:val="single" w:sz="4" w:space="1" w:color="auto"/>
          <w:left w:val="single" w:sz="4" w:space="4" w:color="auto"/>
          <w:bottom w:val="single" w:sz="4" w:space="1" w:color="auto"/>
          <w:right w:val="single" w:sz="4" w:space="4" w:color="auto"/>
        </w:pBdr>
        <w:jc w:val="center"/>
        <w:rPr>
          <w:b/>
          <w:szCs w:val="22"/>
        </w:rPr>
      </w:pPr>
      <w:r w:rsidRPr="007D0CC1">
        <w:rPr>
          <w:b/>
          <w:szCs w:val="22"/>
        </w:rPr>
        <w:t>PLUi</w:t>
      </w:r>
      <w:r w:rsidR="00EA7BD4">
        <w:rPr>
          <w:b/>
          <w:szCs w:val="22"/>
        </w:rPr>
        <w:t xml:space="preserve"> </w:t>
      </w:r>
      <w:r w:rsidR="007671E1">
        <w:rPr>
          <w:b/>
          <w:szCs w:val="22"/>
        </w:rPr>
        <w:t>VALANT SCOT CUCM</w:t>
      </w:r>
    </w:p>
    <w:p w14:paraId="61A6CD0C" w14:textId="0DA9EC1B" w:rsidR="00EA7BD4" w:rsidRPr="007D0CC1" w:rsidRDefault="00EA7BD4" w:rsidP="006A1916">
      <w:pPr>
        <w:pBdr>
          <w:top w:val="single" w:sz="4" w:space="1" w:color="auto"/>
          <w:left w:val="single" w:sz="4" w:space="4" w:color="auto"/>
          <w:bottom w:val="single" w:sz="4" w:space="1" w:color="auto"/>
          <w:right w:val="single" w:sz="4" w:space="4" w:color="auto"/>
        </w:pBdr>
        <w:spacing w:before="120"/>
        <w:jc w:val="center"/>
        <w:rPr>
          <w:b/>
          <w:szCs w:val="22"/>
        </w:rPr>
      </w:pPr>
      <w:r>
        <w:rPr>
          <w:b/>
          <w:szCs w:val="22"/>
        </w:rPr>
        <w:t xml:space="preserve">MODIFICATION </w:t>
      </w:r>
      <w:r w:rsidR="007671E1">
        <w:rPr>
          <w:b/>
          <w:szCs w:val="22"/>
        </w:rPr>
        <w:t>DE DROIT COMMUN N°2</w:t>
      </w:r>
    </w:p>
    <w:p w14:paraId="65C175CE" w14:textId="48C11FB5" w:rsidR="007D0CC1" w:rsidRPr="007D0CC1" w:rsidRDefault="00EA7BD4" w:rsidP="007D0CC1">
      <w:pPr>
        <w:pBdr>
          <w:top w:val="single" w:sz="4" w:space="1" w:color="auto"/>
          <w:left w:val="single" w:sz="4" w:space="4" w:color="auto"/>
          <w:bottom w:val="single" w:sz="4" w:space="1" w:color="auto"/>
          <w:right w:val="single" w:sz="4" w:space="4" w:color="auto"/>
        </w:pBdr>
        <w:spacing w:before="120"/>
        <w:jc w:val="center"/>
        <w:rPr>
          <w:b/>
          <w:caps/>
          <w:szCs w:val="22"/>
        </w:rPr>
      </w:pPr>
      <w:r>
        <w:rPr>
          <w:b/>
          <w:caps/>
          <w:szCs w:val="22"/>
        </w:rPr>
        <w:t>CONTRIBUTIONS</w:t>
      </w:r>
      <w:r w:rsidR="007D0CC1" w:rsidRPr="007D0CC1">
        <w:rPr>
          <w:b/>
          <w:caps/>
          <w:szCs w:val="22"/>
        </w:rPr>
        <w:t xml:space="preserve"> des services </w:t>
      </w:r>
      <w:r w:rsidR="007D0CC1">
        <w:rPr>
          <w:b/>
          <w:caps/>
          <w:szCs w:val="22"/>
        </w:rPr>
        <w:t>départementaux</w:t>
      </w:r>
    </w:p>
    <w:p w14:paraId="49D14C68" w14:textId="701E61FE" w:rsidR="007D0CC1" w:rsidRPr="007D0CC1" w:rsidRDefault="007D0CC1" w:rsidP="007D0CC1">
      <w:pPr>
        <w:pBdr>
          <w:top w:val="single" w:sz="4" w:space="1" w:color="auto"/>
          <w:left w:val="single" w:sz="4" w:space="4" w:color="auto"/>
          <w:bottom w:val="single" w:sz="4" w:space="1" w:color="auto"/>
          <w:right w:val="single" w:sz="4" w:space="4" w:color="auto"/>
        </w:pBdr>
        <w:jc w:val="center"/>
        <w:rPr>
          <w:b/>
          <w:szCs w:val="22"/>
        </w:rPr>
      </w:pPr>
    </w:p>
    <w:p w14:paraId="359C4487" w14:textId="77777777" w:rsidR="00E73238" w:rsidRDefault="00E73238" w:rsidP="003D2812">
      <w:pPr>
        <w:pBdr>
          <w:top w:val="single" w:sz="4" w:space="1" w:color="auto"/>
          <w:left w:val="single" w:sz="4" w:space="4" w:color="auto"/>
          <w:bottom w:val="single" w:sz="4" w:space="1" w:color="auto"/>
          <w:right w:val="single" w:sz="4" w:space="4" w:color="auto"/>
        </w:pBdr>
        <w:jc w:val="center"/>
        <w:rPr>
          <w:b/>
        </w:rPr>
      </w:pPr>
    </w:p>
    <w:p w14:paraId="4444B5B2" w14:textId="24D615C3" w:rsidR="003F4636" w:rsidRDefault="003F4636" w:rsidP="00505B3D">
      <w:pPr>
        <w:spacing w:before="120"/>
        <w:jc w:val="both"/>
        <w:rPr>
          <w:b/>
          <w:sz w:val="20"/>
          <w:szCs w:val="20"/>
          <w:u w:val="single"/>
        </w:rPr>
      </w:pPr>
    </w:p>
    <w:p w14:paraId="440D94BC" w14:textId="77777777" w:rsidR="006A1916" w:rsidRDefault="006A1916" w:rsidP="00505B3D">
      <w:pPr>
        <w:spacing w:before="120"/>
        <w:jc w:val="both"/>
        <w:rPr>
          <w:b/>
          <w:sz w:val="20"/>
          <w:szCs w:val="20"/>
          <w:u w:val="single"/>
        </w:rPr>
      </w:pPr>
    </w:p>
    <w:p w14:paraId="02EEF914" w14:textId="77777777" w:rsidR="006A1916" w:rsidRDefault="006A1916" w:rsidP="00505B3D">
      <w:pPr>
        <w:spacing w:before="120"/>
        <w:jc w:val="both"/>
        <w:rPr>
          <w:b/>
          <w:sz w:val="20"/>
          <w:szCs w:val="20"/>
          <w:u w:val="single"/>
        </w:rPr>
      </w:pPr>
    </w:p>
    <w:p w14:paraId="5A4E811F" w14:textId="06E933EE" w:rsidR="000D2E83" w:rsidRPr="003606DD" w:rsidRDefault="000D2E83" w:rsidP="000D2E83">
      <w:pPr>
        <w:pBdr>
          <w:top w:val="single" w:sz="4" w:space="1" w:color="auto"/>
          <w:left w:val="single" w:sz="4" w:space="4" w:color="auto"/>
          <w:bottom w:val="single" w:sz="4" w:space="0" w:color="auto"/>
          <w:right w:val="single" w:sz="4" w:space="4" w:color="auto"/>
        </w:pBdr>
        <w:shd w:val="clear" w:color="auto" w:fill="FFFFFF" w:themeFill="background1"/>
        <w:jc w:val="both"/>
        <w:rPr>
          <w:rFonts w:eastAsiaTheme="minorHAnsi" w:cs="Arial"/>
          <w:b/>
          <w:szCs w:val="20"/>
          <w:lang w:eastAsia="en-US"/>
        </w:rPr>
      </w:pPr>
      <w:r w:rsidRPr="003606DD">
        <w:rPr>
          <w:rFonts w:eastAsiaTheme="minorHAnsi" w:cs="Arial"/>
          <w:b/>
          <w:caps/>
          <w:szCs w:val="20"/>
          <w:lang w:eastAsia="en-US"/>
        </w:rPr>
        <w:t xml:space="preserve">Thématique : </w:t>
      </w:r>
      <w:r w:rsidR="007671E1">
        <w:rPr>
          <w:rFonts w:eastAsiaTheme="minorHAnsi" w:cs="Arial"/>
          <w:b/>
          <w:caps/>
          <w:szCs w:val="20"/>
          <w:lang w:eastAsia="en-US"/>
        </w:rPr>
        <w:t>AGRICULTURE</w:t>
      </w:r>
      <w:r w:rsidRPr="003606DD">
        <w:rPr>
          <w:rFonts w:eastAsiaTheme="minorHAnsi" w:cs="Arial"/>
          <w:b/>
          <w:szCs w:val="20"/>
          <w:lang w:eastAsia="en-US"/>
        </w:rPr>
        <w:t xml:space="preserve"> </w:t>
      </w:r>
    </w:p>
    <w:p w14:paraId="10BC7415" w14:textId="1D90880C" w:rsidR="000D2E83" w:rsidRPr="003606DD" w:rsidRDefault="000D2E83" w:rsidP="000D2E83">
      <w:pPr>
        <w:pBdr>
          <w:top w:val="single" w:sz="4" w:space="1" w:color="auto"/>
          <w:left w:val="single" w:sz="4" w:space="4" w:color="auto"/>
          <w:bottom w:val="single" w:sz="4" w:space="0" w:color="auto"/>
          <w:right w:val="single" w:sz="4" w:space="4" w:color="auto"/>
        </w:pBdr>
        <w:shd w:val="clear" w:color="auto" w:fill="FFFFFF" w:themeFill="background1"/>
        <w:jc w:val="both"/>
        <w:rPr>
          <w:rFonts w:eastAsiaTheme="minorHAnsi" w:cs="Arial"/>
          <w:b/>
          <w:szCs w:val="20"/>
          <w:lang w:eastAsia="en-US"/>
        </w:rPr>
      </w:pPr>
      <w:r w:rsidRPr="003606DD">
        <w:rPr>
          <w:rFonts w:eastAsiaTheme="minorHAnsi" w:cs="Arial"/>
          <w:szCs w:val="20"/>
          <w:lang w:eastAsia="en-US"/>
        </w:rPr>
        <w:t>(</w:t>
      </w:r>
      <w:r w:rsidR="007671E1">
        <w:rPr>
          <w:rFonts w:eastAsiaTheme="minorHAnsi" w:cs="Arial"/>
          <w:szCs w:val="20"/>
          <w:lang w:eastAsia="en-US"/>
        </w:rPr>
        <w:t>Mission politiques agricoles</w:t>
      </w:r>
      <w:r>
        <w:rPr>
          <w:rFonts w:eastAsiaTheme="minorHAnsi" w:cs="Arial"/>
          <w:szCs w:val="20"/>
          <w:lang w:eastAsia="en-US"/>
        </w:rPr>
        <w:t>)</w:t>
      </w:r>
      <w:r w:rsidRPr="003606DD">
        <w:rPr>
          <w:rFonts w:eastAsiaTheme="minorHAnsi" w:cs="Arial"/>
          <w:szCs w:val="20"/>
          <w:lang w:eastAsia="en-US"/>
        </w:rPr>
        <w:t> :</w:t>
      </w:r>
    </w:p>
    <w:p w14:paraId="109ACFFD" w14:textId="77777777" w:rsidR="007671E1" w:rsidRDefault="007671E1" w:rsidP="007671E1">
      <w:pPr>
        <w:rPr>
          <w:i/>
          <w:iCs/>
          <w:color w:val="44546A"/>
        </w:rPr>
      </w:pPr>
    </w:p>
    <w:p w14:paraId="51E90D40" w14:textId="5B1A0767" w:rsidR="007671E1" w:rsidRPr="007671E1" w:rsidRDefault="007671E1" w:rsidP="007671E1">
      <w:pPr>
        <w:rPr>
          <w:rFonts w:ascii="Calibri" w:hAnsi="Calibri"/>
          <w:color w:val="000000" w:themeColor="text1"/>
          <w:sz w:val="20"/>
          <w:szCs w:val="20"/>
        </w:rPr>
      </w:pPr>
      <w:r w:rsidRPr="007671E1">
        <w:rPr>
          <w:color w:val="000000" w:themeColor="text1"/>
          <w:sz w:val="20"/>
          <w:szCs w:val="20"/>
        </w:rPr>
        <w:t xml:space="preserve">Le volet foncier du diagnostic réalisé en 2023, dans le cadre du Projet Alimentaire Territorial porté par le Département, a mis en lumière un certain nombre d’enjeux sur le territoire de la Saône-et-Loire et notamment la perte importante, entre 2006 et 2015, de surfaces agricoles par artificialisation autour des principales villes dont Montceau-les-Mines et Le Creusot. Cet état de fait est d’autant plus pénalisant pour l’agriculture et l’offre alimentaire départementale que les abords des agglomérations peuvent offrir des potentialités de diversification des productions agricoles locales intéressantes en assurant un débouché aux producteurs souhaitant commercialiser en circuits courts. </w:t>
      </w:r>
    </w:p>
    <w:p w14:paraId="74AE3D0B" w14:textId="77777777" w:rsidR="007671E1" w:rsidRPr="007671E1" w:rsidRDefault="007671E1" w:rsidP="007671E1">
      <w:pPr>
        <w:rPr>
          <w:color w:val="000000" w:themeColor="text1"/>
          <w:sz w:val="20"/>
          <w:szCs w:val="20"/>
        </w:rPr>
      </w:pPr>
    </w:p>
    <w:p w14:paraId="5B68C54E" w14:textId="77777777" w:rsidR="007671E1" w:rsidRPr="007671E1" w:rsidRDefault="007671E1" w:rsidP="007671E1">
      <w:pPr>
        <w:rPr>
          <w:color w:val="000000" w:themeColor="text1"/>
          <w:sz w:val="20"/>
          <w:szCs w:val="20"/>
        </w:rPr>
      </w:pPr>
      <w:r w:rsidRPr="007671E1">
        <w:rPr>
          <w:color w:val="000000" w:themeColor="text1"/>
          <w:sz w:val="20"/>
          <w:szCs w:val="20"/>
        </w:rPr>
        <w:t>A ce titre, il aurait été intéressant de capitaliser sur le diagnostic agricole réalisé l’an dernier dans le cadre du PAT qui pointait notamment la nécessité d’affiner la connaissance et les potentialités du foncier agricole sur le territoire de la CUCM dans un contexte de transmission des exploitations à court ou moyen terme. La diversification des productions, notamment le maraîchage, mériterait également un traitement particulier au regard des enjeux de relocalisation de l’alimentation et d’attractivité du territoire de même que celui de l’eau dont la récupération et le réemploi peut aussi se trouver favoriser via les règles d’urbanisme.</w:t>
      </w:r>
    </w:p>
    <w:p w14:paraId="5D663A58" w14:textId="77777777" w:rsidR="007671E1" w:rsidRPr="007671E1" w:rsidRDefault="007671E1" w:rsidP="007671E1">
      <w:pPr>
        <w:rPr>
          <w:color w:val="000000" w:themeColor="text1"/>
          <w:sz w:val="20"/>
          <w:szCs w:val="20"/>
        </w:rPr>
      </w:pPr>
    </w:p>
    <w:p w14:paraId="35D92939" w14:textId="77777777" w:rsidR="007671E1" w:rsidRPr="007671E1" w:rsidRDefault="007671E1" w:rsidP="007671E1">
      <w:pPr>
        <w:rPr>
          <w:color w:val="000000" w:themeColor="text1"/>
          <w:sz w:val="20"/>
          <w:szCs w:val="20"/>
        </w:rPr>
      </w:pPr>
      <w:r w:rsidRPr="007671E1">
        <w:rPr>
          <w:color w:val="000000" w:themeColor="text1"/>
          <w:sz w:val="20"/>
          <w:szCs w:val="20"/>
        </w:rPr>
        <w:t>Par ailleurs, il est intéressant de noter que l’</w:t>
      </w:r>
      <w:proofErr w:type="spellStart"/>
      <w:r w:rsidRPr="007671E1">
        <w:rPr>
          <w:color w:val="000000" w:themeColor="text1"/>
          <w:sz w:val="20"/>
          <w:szCs w:val="20"/>
        </w:rPr>
        <w:t>agrivoltaïsme</w:t>
      </w:r>
      <w:proofErr w:type="spellEnd"/>
      <w:r w:rsidRPr="007671E1">
        <w:rPr>
          <w:color w:val="000000" w:themeColor="text1"/>
          <w:sz w:val="20"/>
          <w:szCs w:val="20"/>
        </w:rPr>
        <w:t xml:space="preserve"> a fait l’objet d’une attention toute particulière. Pour information, le Département s’appuie lui sur le décret du 8 avril 2024 ainsi que sur l’arrêté du 5 juillet 2024 qui encadrent à présent ce type d’installations plutôt que sur la charte départementale élaborée par la Chambre d’agriculture et la FDSEA qui n’a pas de réelle portée juridique. </w:t>
      </w:r>
    </w:p>
    <w:p w14:paraId="40C6A309" w14:textId="5FFE0DF5" w:rsidR="00050ACD" w:rsidRPr="007671E1" w:rsidRDefault="00050ACD" w:rsidP="00050ACD">
      <w:pPr>
        <w:jc w:val="both"/>
        <w:rPr>
          <w:color w:val="000000" w:themeColor="text1"/>
          <w:sz w:val="20"/>
          <w:szCs w:val="20"/>
        </w:rPr>
      </w:pPr>
    </w:p>
    <w:p w14:paraId="306A5A2E" w14:textId="7B1258F2" w:rsidR="006A1916" w:rsidRDefault="006A1916" w:rsidP="00050ACD">
      <w:pPr>
        <w:jc w:val="both"/>
        <w:rPr>
          <w:sz w:val="20"/>
          <w:szCs w:val="20"/>
        </w:rPr>
      </w:pPr>
    </w:p>
    <w:p w14:paraId="3A5E9FD8" w14:textId="77777777" w:rsidR="00415C06" w:rsidRDefault="00415C06" w:rsidP="00050ACD">
      <w:pPr>
        <w:jc w:val="both"/>
        <w:rPr>
          <w:sz w:val="20"/>
          <w:szCs w:val="20"/>
        </w:rPr>
      </w:pPr>
    </w:p>
    <w:p w14:paraId="51402D4F" w14:textId="77777777" w:rsidR="008A4EF9" w:rsidRPr="00A552B4" w:rsidRDefault="008A4EF9" w:rsidP="00A552B4">
      <w:pPr>
        <w:pStyle w:val="Corpsdutexte"/>
        <w:spacing w:after="0" w:line="240" w:lineRule="auto"/>
        <w:ind w:left="2245"/>
        <w:rPr>
          <w:sz w:val="20"/>
          <w:szCs w:val="20"/>
        </w:rPr>
      </w:pPr>
    </w:p>
    <w:p w14:paraId="61E5426B" w14:textId="77777777" w:rsidR="0075704D" w:rsidRPr="00CF5C50" w:rsidRDefault="0075704D" w:rsidP="0075704D">
      <w:pPr>
        <w:pBdr>
          <w:top w:val="single" w:sz="4" w:space="1" w:color="auto"/>
          <w:left w:val="single" w:sz="4" w:space="4" w:color="auto"/>
          <w:bottom w:val="single" w:sz="4" w:space="0" w:color="auto"/>
          <w:right w:val="single" w:sz="4" w:space="4" w:color="auto"/>
        </w:pBdr>
        <w:shd w:val="clear" w:color="auto" w:fill="FFFFFF" w:themeFill="background1"/>
        <w:jc w:val="both"/>
        <w:rPr>
          <w:rFonts w:eastAsiaTheme="minorHAnsi" w:cs="Arial"/>
          <w:b/>
          <w:szCs w:val="20"/>
          <w:lang w:eastAsia="en-US"/>
        </w:rPr>
      </w:pPr>
      <w:r w:rsidRPr="00CF5C50">
        <w:rPr>
          <w:rFonts w:eastAsiaTheme="minorHAnsi" w:cs="Arial"/>
          <w:b/>
          <w:caps/>
          <w:szCs w:val="20"/>
          <w:lang w:eastAsia="en-US"/>
        </w:rPr>
        <w:t>Thématique : Aménagement numérique / Schéma directeur territorial d’aménagement numérique</w:t>
      </w:r>
      <w:r w:rsidRPr="00CF5C50">
        <w:rPr>
          <w:rFonts w:eastAsiaTheme="minorHAnsi" w:cs="Arial"/>
          <w:b/>
          <w:szCs w:val="20"/>
          <w:lang w:eastAsia="en-US"/>
        </w:rPr>
        <w:t xml:space="preserve"> </w:t>
      </w:r>
    </w:p>
    <w:p w14:paraId="3331E853" w14:textId="0528FDE9" w:rsidR="0075704D" w:rsidRPr="00CF5C50" w:rsidRDefault="0075704D" w:rsidP="0075704D">
      <w:pPr>
        <w:pBdr>
          <w:top w:val="single" w:sz="4" w:space="1" w:color="auto"/>
          <w:left w:val="single" w:sz="4" w:space="4" w:color="auto"/>
          <w:bottom w:val="single" w:sz="4" w:space="0" w:color="auto"/>
          <w:right w:val="single" w:sz="4" w:space="4" w:color="auto"/>
        </w:pBdr>
        <w:shd w:val="clear" w:color="auto" w:fill="FFFFFF" w:themeFill="background1"/>
        <w:jc w:val="both"/>
        <w:rPr>
          <w:rFonts w:eastAsiaTheme="minorHAnsi" w:cs="Arial"/>
          <w:b/>
          <w:sz w:val="24"/>
          <w:szCs w:val="20"/>
          <w:lang w:eastAsia="en-US"/>
        </w:rPr>
      </w:pPr>
      <w:r w:rsidRPr="00CF5C50">
        <w:rPr>
          <w:rFonts w:eastAsiaTheme="minorHAnsi" w:cs="Arial"/>
          <w:sz w:val="24"/>
          <w:szCs w:val="20"/>
          <w:lang w:eastAsia="en-US"/>
        </w:rPr>
        <w:t>(</w:t>
      </w:r>
      <w:r w:rsidRPr="00CF5C50">
        <w:rPr>
          <w:rFonts w:eastAsiaTheme="minorHAnsi" w:cs="Arial"/>
          <w:szCs w:val="20"/>
          <w:lang w:eastAsia="en-US"/>
        </w:rPr>
        <w:t>Mission Très Haut Débit</w:t>
      </w:r>
      <w:r w:rsidRPr="00CF5C50">
        <w:rPr>
          <w:rFonts w:eastAsiaTheme="minorHAnsi" w:cs="Arial"/>
          <w:sz w:val="24"/>
          <w:szCs w:val="20"/>
          <w:lang w:eastAsia="en-US"/>
        </w:rPr>
        <w:t>)</w:t>
      </w:r>
      <w:r w:rsidR="00050ACD">
        <w:rPr>
          <w:rFonts w:eastAsiaTheme="minorHAnsi" w:cs="Arial"/>
          <w:sz w:val="24"/>
          <w:szCs w:val="20"/>
          <w:lang w:eastAsia="en-US"/>
        </w:rPr>
        <w:t> :</w:t>
      </w:r>
    </w:p>
    <w:p w14:paraId="0F52F369" w14:textId="73DFD617" w:rsidR="004761BD" w:rsidRPr="00A17117" w:rsidRDefault="004761BD" w:rsidP="003F4636">
      <w:pPr>
        <w:spacing w:before="240" w:after="120"/>
        <w:jc w:val="both"/>
        <w:rPr>
          <w:rFonts w:eastAsiaTheme="minorHAnsi" w:cs="Arial"/>
          <w:sz w:val="20"/>
          <w:szCs w:val="20"/>
          <w:u w:val="single"/>
        </w:rPr>
      </w:pPr>
      <w:r w:rsidRPr="00A17117">
        <w:rPr>
          <w:rFonts w:eastAsiaTheme="minorHAnsi" w:cs="Arial"/>
          <w:sz w:val="20"/>
          <w:szCs w:val="20"/>
          <w:u w:val="single"/>
        </w:rPr>
        <w:t xml:space="preserve">Concernant le </w:t>
      </w:r>
      <w:r>
        <w:rPr>
          <w:rFonts w:eastAsiaTheme="minorHAnsi" w:cs="Arial"/>
          <w:b/>
          <w:sz w:val="20"/>
          <w:szCs w:val="20"/>
          <w:u w:val="single"/>
        </w:rPr>
        <w:t xml:space="preserve">réseau </w:t>
      </w:r>
      <w:r w:rsidR="00050ACD">
        <w:rPr>
          <w:rFonts w:eastAsiaTheme="minorHAnsi" w:cs="Arial"/>
          <w:b/>
          <w:sz w:val="20"/>
          <w:szCs w:val="20"/>
          <w:u w:val="single"/>
        </w:rPr>
        <w:t>fibré</w:t>
      </w:r>
      <w:r w:rsidRPr="00A17117">
        <w:rPr>
          <w:rFonts w:eastAsiaTheme="minorHAnsi" w:cs="Arial"/>
          <w:b/>
          <w:sz w:val="20"/>
          <w:szCs w:val="20"/>
          <w:u w:val="single"/>
        </w:rPr>
        <w:t xml:space="preserve"> </w:t>
      </w:r>
      <w:r w:rsidRPr="00A17117">
        <w:rPr>
          <w:rFonts w:eastAsiaTheme="minorHAnsi" w:cs="Arial"/>
          <w:sz w:val="20"/>
          <w:szCs w:val="20"/>
          <w:u w:val="single"/>
        </w:rPr>
        <w:t>:</w:t>
      </w:r>
    </w:p>
    <w:p w14:paraId="74C50641" w14:textId="77777777" w:rsidR="007671E1" w:rsidRPr="007671E1" w:rsidRDefault="007671E1" w:rsidP="007671E1">
      <w:pPr>
        <w:spacing w:line="252" w:lineRule="auto"/>
        <w:rPr>
          <w:rFonts w:ascii="Calibri" w:hAnsi="Calibri"/>
          <w:i/>
          <w:iCs/>
          <w:sz w:val="20"/>
          <w:szCs w:val="20"/>
          <w14:ligatures w14:val="standardContextual"/>
        </w:rPr>
      </w:pPr>
      <w:r w:rsidRPr="007671E1">
        <w:rPr>
          <w:i/>
          <w:iCs/>
          <w:sz w:val="20"/>
          <w:szCs w:val="20"/>
          <w14:ligatures w14:val="standardContextual"/>
        </w:rPr>
        <w:t xml:space="preserve">1/ Les opérations de constructions nouvelles devront prévoir la création par le propriétaire des infrastructures souterraines (fourreaux, chambres de raccordement et de tirage) nécessaires au raccordement des locaux au réseau de fibre optique, et ce depuis le logement jusqu’au point d’accès au réseau (PAR) qui se situe en domaine public. La localisation du PAR sera indiqué par l’exploitant du réseau moyennant un coût, sur demande du propriétaire au moment de la constitution du permis de construire ou du permis de lotir. </w:t>
      </w:r>
    </w:p>
    <w:p w14:paraId="458DF46F" w14:textId="77777777" w:rsidR="007671E1" w:rsidRPr="007671E1" w:rsidRDefault="007671E1" w:rsidP="007671E1">
      <w:pPr>
        <w:spacing w:line="252" w:lineRule="auto"/>
        <w:rPr>
          <w:i/>
          <w:iCs/>
          <w:sz w:val="20"/>
          <w:szCs w:val="20"/>
          <w14:ligatures w14:val="standardContextual"/>
        </w:rPr>
      </w:pPr>
      <w:r w:rsidRPr="007671E1">
        <w:rPr>
          <w:i/>
          <w:iCs/>
          <w:sz w:val="20"/>
          <w:szCs w:val="20"/>
          <w14:ligatures w14:val="standardContextual"/>
        </w:rPr>
        <w:t xml:space="preserve">Il revient au propriétaire de prendre contact avec l’exploitant de réseau qui opère dans sa commune (Orange et SFR en zone AMII, Saône-et-Loire THD en zone AMEL, BFC Fibre en zone d’initiative publique dite RIP). Le périmètre d’action de chacun des opérateurs précités est disponible sur le site du Département de Saône-et-Loire à l’adresse suivante : </w:t>
      </w:r>
      <w:hyperlink r:id="rId8" w:history="1">
        <w:r w:rsidRPr="007671E1">
          <w:rPr>
            <w:rStyle w:val="Lienhypertexte"/>
            <w:i/>
            <w:iCs/>
            <w:color w:val="467886"/>
            <w:sz w:val="20"/>
            <w:szCs w:val="20"/>
            <w14:ligatures w14:val="standardContextual"/>
          </w:rPr>
          <w:t>https://www.saoneetloire.fr/nos-actions/la-fibre/</w:t>
        </w:r>
      </w:hyperlink>
    </w:p>
    <w:p w14:paraId="71E713DF" w14:textId="77777777" w:rsidR="007671E1" w:rsidRPr="007671E1" w:rsidRDefault="007671E1" w:rsidP="007671E1">
      <w:pPr>
        <w:rPr>
          <w:i/>
          <w:iCs/>
          <w:sz w:val="20"/>
          <w:szCs w:val="20"/>
          <w14:ligatures w14:val="standardContextual"/>
        </w:rPr>
      </w:pPr>
    </w:p>
    <w:p w14:paraId="48F25224" w14:textId="77777777" w:rsidR="007671E1" w:rsidRPr="007671E1" w:rsidRDefault="007671E1" w:rsidP="007671E1">
      <w:pPr>
        <w:rPr>
          <w:i/>
          <w:iCs/>
          <w:sz w:val="20"/>
          <w:szCs w:val="20"/>
          <w14:ligatures w14:val="standardContextual"/>
        </w:rPr>
      </w:pPr>
      <w:r w:rsidRPr="007671E1">
        <w:rPr>
          <w:i/>
          <w:iCs/>
          <w:sz w:val="20"/>
          <w:szCs w:val="20"/>
          <w14:ligatures w14:val="standardContextual"/>
        </w:rPr>
        <w:t xml:space="preserve">Cette procédure remplace </w:t>
      </w:r>
      <w:proofErr w:type="gramStart"/>
      <w:r w:rsidRPr="007671E1">
        <w:rPr>
          <w:i/>
          <w:iCs/>
          <w:sz w:val="20"/>
          <w:szCs w:val="20"/>
          <w14:ligatures w14:val="standardContextual"/>
        </w:rPr>
        <w:t>les anciennes démarches effectuée</w:t>
      </w:r>
      <w:proofErr w:type="gramEnd"/>
      <w:r w:rsidRPr="007671E1">
        <w:rPr>
          <w:i/>
          <w:iCs/>
          <w:sz w:val="20"/>
          <w:szCs w:val="20"/>
          <w14:ligatures w14:val="standardContextual"/>
        </w:rPr>
        <w:t xml:space="preserve"> auprès d’Orange pour le raccordement téléphonique, qui n’est plus assuré par ce dernier.</w:t>
      </w:r>
    </w:p>
    <w:p w14:paraId="1345F9EF" w14:textId="77777777" w:rsidR="007671E1" w:rsidRPr="007671E1" w:rsidRDefault="007671E1" w:rsidP="007671E1">
      <w:pPr>
        <w:ind w:left="708"/>
        <w:rPr>
          <w:i/>
          <w:iCs/>
          <w:sz w:val="20"/>
          <w:szCs w:val="20"/>
          <w14:ligatures w14:val="standardContextual"/>
        </w:rPr>
      </w:pPr>
    </w:p>
    <w:p w14:paraId="7E920AE8" w14:textId="77777777" w:rsidR="007671E1" w:rsidRPr="007671E1" w:rsidRDefault="007671E1" w:rsidP="007671E1">
      <w:pPr>
        <w:rPr>
          <w:i/>
          <w:iCs/>
          <w:sz w:val="20"/>
          <w:szCs w:val="20"/>
          <w14:ligatures w14:val="standardContextual"/>
        </w:rPr>
      </w:pPr>
      <w:r w:rsidRPr="007671E1">
        <w:rPr>
          <w:i/>
          <w:iCs/>
          <w:sz w:val="20"/>
          <w:szCs w:val="20"/>
          <w14:ligatures w14:val="standardContextual"/>
        </w:rPr>
        <w:lastRenderedPageBreak/>
        <w:t xml:space="preserve">2/ Les opérations d’aménagement d’ensemble devront prévoir les infrastructures souterraines nécessaires à l’extension du réseau de fibre optique. Sur demande de l’aménageur, l’exploitant du réseau indiquera le(les) point(s) d’accès au réseau et l’emplacement des chambres de tirage et de raccordement. Le dossier technique devra être validé par l’exploitant du réseau. Il revient à l’aménageur de prendre contact avec l’exploitant de réseau qui opère sur le secteur (Orange et SFR en zone AMII, Saône-et-Loire THD en zone AMEL, BFC Fibre en zone d’initiative publique dite RIP). Le périmètre d’action de chacun des opérateurs précités est disponible sur le site du Département de Saône-et-Loire à l’adresse suivante : </w:t>
      </w:r>
      <w:hyperlink r:id="rId9" w:history="1">
        <w:r w:rsidRPr="007671E1">
          <w:rPr>
            <w:rStyle w:val="Lienhypertexte"/>
            <w:i/>
            <w:iCs/>
            <w:color w:val="467886"/>
            <w:sz w:val="20"/>
            <w:szCs w:val="20"/>
            <w14:ligatures w14:val="standardContextual"/>
          </w:rPr>
          <w:t>https://www.saoneetloire.fr/nos-actions/la-fibre/</w:t>
        </w:r>
      </w:hyperlink>
    </w:p>
    <w:p w14:paraId="43B95241" w14:textId="77777777" w:rsidR="007671E1" w:rsidRDefault="007671E1" w:rsidP="007671E1">
      <w:pPr>
        <w:ind w:left="708"/>
        <w:rPr>
          <w:i/>
          <w:iCs/>
          <w14:ligatures w14:val="standardContextual"/>
        </w:rPr>
      </w:pPr>
    </w:p>
    <w:p w14:paraId="7A8C4C81" w14:textId="77777777" w:rsidR="00E04215" w:rsidRPr="00EF3B12" w:rsidRDefault="00E04215" w:rsidP="00EF3B12">
      <w:pPr>
        <w:jc w:val="both"/>
        <w:rPr>
          <w:rFonts w:cs="Arial"/>
          <w:sz w:val="20"/>
          <w:szCs w:val="20"/>
        </w:rPr>
      </w:pPr>
    </w:p>
    <w:sectPr w:rsidR="00E04215" w:rsidRPr="00EF3B12" w:rsidSect="003F4636">
      <w:footerReference w:type="default" r:id="rId10"/>
      <w:pgSz w:w="11906" w:h="16838" w:code="9"/>
      <w:pgMar w:top="1135"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3598" w14:textId="77777777" w:rsidR="00F86084" w:rsidRDefault="00F86084" w:rsidP="008508E7">
      <w:r>
        <w:separator/>
      </w:r>
    </w:p>
  </w:endnote>
  <w:endnote w:type="continuationSeparator" w:id="0">
    <w:p w14:paraId="3906A457" w14:textId="77777777" w:rsidR="00F86084" w:rsidRDefault="00F86084" w:rsidP="0085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533502"/>
      <w:docPartObj>
        <w:docPartGallery w:val="Page Numbers (Bottom of Page)"/>
        <w:docPartUnique/>
      </w:docPartObj>
    </w:sdtPr>
    <w:sdtEndPr/>
    <w:sdtContent>
      <w:p w14:paraId="1E36F8E2" w14:textId="3E74DAAA" w:rsidR="004076AE" w:rsidRDefault="004076AE">
        <w:pPr>
          <w:pStyle w:val="Pieddepage"/>
          <w:jc w:val="right"/>
        </w:pPr>
        <w:r>
          <w:fldChar w:fldCharType="begin"/>
        </w:r>
        <w:r>
          <w:instrText>PAGE   \* MERGEFORMAT</w:instrText>
        </w:r>
        <w:r>
          <w:fldChar w:fldCharType="separate"/>
        </w:r>
        <w:r>
          <w:t>2</w:t>
        </w:r>
        <w:r>
          <w:fldChar w:fldCharType="end"/>
        </w:r>
      </w:p>
    </w:sdtContent>
  </w:sdt>
  <w:p w14:paraId="0606377A" w14:textId="77777777" w:rsidR="00502124" w:rsidRDefault="005021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963E" w14:textId="77777777" w:rsidR="00F86084" w:rsidRDefault="00F86084" w:rsidP="008508E7">
      <w:r>
        <w:separator/>
      </w:r>
    </w:p>
  </w:footnote>
  <w:footnote w:type="continuationSeparator" w:id="0">
    <w:p w14:paraId="3874447F" w14:textId="77777777" w:rsidR="00F86084" w:rsidRDefault="00F86084" w:rsidP="0085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F1"/>
    <w:multiLevelType w:val="hybridMultilevel"/>
    <w:tmpl w:val="5D0630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4B009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530247"/>
    <w:multiLevelType w:val="hybridMultilevel"/>
    <w:tmpl w:val="BD527762"/>
    <w:lvl w:ilvl="0" w:tplc="759EB02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05E24DC1"/>
    <w:multiLevelType w:val="hybridMultilevel"/>
    <w:tmpl w:val="0180EC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8B82374"/>
    <w:multiLevelType w:val="hybridMultilevel"/>
    <w:tmpl w:val="05DAFA2A"/>
    <w:lvl w:ilvl="0" w:tplc="31A88A80">
      <w:start w:val="2"/>
      <w:numFmt w:val="bullet"/>
      <w:lvlText w:val="-"/>
      <w:lvlJc w:val="left"/>
      <w:pPr>
        <w:ind w:left="1494" w:hanging="360"/>
      </w:pPr>
      <w:rPr>
        <w:rFonts w:ascii="Arial" w:eastAsia="Times New Roman" w:hAnsi="Arial" w:cs="Arial"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5" w15:restartNumberingAfterBreak="0">
    <w:nsid w:val="0BED225A"/>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F1C63F5"/>
    <w:multiLevelType w:val="hybridMultilevel"/>
    <w:tmpl w:val="54268DE4"/>
    <w:lvl w:ilvl="0" w:tplc="E34A4402">
      <w:start w:val="5"/>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7" w15:restartNumberingAfterBreak="0">
    <w:nsid w:val="12EA46DB"/>
    <w:multiLevelType w:val="hybridMultilevel"/>
    <w:tmpl w:val="25605BC6"/>
    <w:lvl w:ilvl="0" w:tplc="3866313C">
      <w:start w:val="10"/>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1DF15C09"/>
    <w:multiLevelType w:val="hybridMultilevel"/>
    <w:tmpl w:val="87B47A22"/>
    <w:lvl w:ilvl="0" w:tplc="19F2C1EA">
      <w:start w:val="6"/>
      <w:numFmt w:val="bullet"/>
      <w:lvlText w:val="-"/>
      <w:lvlJc w:val="left"/>
      <w:pPr>
        <w:ind w:left="2245" w:hanging="360"/>
      </w:pPr>
      <w:rPr>
        <w:rFonts w:ascii="Arial" w:eastAsia="Times New Roman" w:hAnsi="Arial" w:cs="Arial" w:hint="default"/>
      </w:rPr>
    </w:lvl>
    <w:lvl w:ilvl="1" w:tplc="040C0003">
      <w:start w:val="1"/>
      <w:numFmt w:val="bullet"/>
      <w:lvlText w:val="o"/>
      <w:lvlJc w:val="left"/>
      <w:pPr>
        <w:ind w:left="2965" w:hanging="360"/>
      </w:pPr>
      <w:rPr>
        <w:rFonts w:ascii="Courier New" w:hAnsi="Courier New" w:cs="Courier New" w:hint="default"/>
      </w:rPr>
    </w:lvl>
    <w:lvl w:ilvl="2" w:tplc="040C0005" w:tentative="1">
      <w:start w:val="1"/>
      <w:numFmt w:val="bullet"/>
      <w:lvlText w:val=""/>
      <w:lvlJc w:val="left"/>
      <w:pPr>
        <w:ind w:left="3685" w:hanging="360"/>
      </w:pPr>
      <w:rPr>
        <w:rFonts w:ascii="Wingdings" w:hAnsi="Wingdings" w:hint="default"/>
      </w:rPr>
    </w:lvl>
    <w:lvl w:ilvl="3" w:tplc="040C0001" w:tentative="1">
      <w:start w:val="1"/>
      <w:numFmt w:val="bullet"/>
      <w:lvlText w:val=""/>
      <w:lvlJc w:val="left"/>
      <w:pPr>
        <w:ind w:left="4405" w:hanging="360"/>
      </w:pPr>
      <w:rPr>
        <w:rFonts w:ascii="Symbol" w:hAnsi="Symbol" w:hint="default"/>
      </w:rPr>
    </w:lvl>
    <w:lvl w:ilvl="4" w:tplc="040C0003" w:tentative="1">
      <w:start w:val="1"/>
      <w:numFmt w:val="bullet"/>
      <w:lvlText w:val="o"/>
      <w:lvlJc w:val="left"/>
      <w:pPr>
        <w:ind w:left="5125" w:hanging="360"/>
      </w:pPr>
      <w:rPr>
        <w:rFonts w:ascii="Courier New" w:hAnsi="Courier New" w:cs="Courier New" w:hint="default"/>
      </w:rPr>
    </w:lvl>
    <w:lvl w:ilvl="5" w:tplc="040C0005" w:tentative="1">
      <w:start w:val="1"/>
      <w:numFmt w:val="bullet"/>
      <w:lvlText w:val=""/>
      <w:lvlJc w:val="left"/>
      <w:pPr>
        <w:ind w:left="5845" w:hanging="360"/>
      </w:pPr>
      <w:rPr>
        <w:rFonts w:ascii="Wingdings" w:hAnsi="Wingdings" w:hint="default"/>
      </w:rPr>
    </w:lvl>
    <w:lvl w:ilvl="6" w:tplc="040C0001" w:tentative="1">
      <w:start w:val="1"/>
      <w:numFmt w:val="bullet"/>
      <w:lvlText w:val=""/>
      <w:lvlJc w:val="left"/>
      <w:pPr>
        <w:ind w:left="6565" w:hanging="360"/>
      </w:pPr>
      <w:rPr>
        <w:rFonts w:ascii="Symbol" w:hAnsi="Symbol" w:hint="default"/>
      </w:rPr>
    </w:lvl>
    <w:lvl w:ilvl="7" w:tplc="040C0003" w:tentative="1">
      <w:start w:val="1"/>
      <w:numFmt w:val="bullet"/>
      <w:lvlText w:val="o"/>
      <w:lvlJc w:val="left"/>
      <w:pPr>
        <w:ind w:left="7285" w:hanging="360"/>
      </w:pPr>
      <w:rPr>
        <w:rFonts w:ascii="Courier New" w:hAnsi="Courier New" w:cs="Courier New" w:hint="default"/>
      </w:rPr>
    </w:lvl>
    <w:lvl w:ilvl="8" w:tplc="040C0005" w:tentative="1">
      <w:start w:val="1"/>
      <w:numFmt w:val="bullet"/>
      <w:lvlText w:val=""/>
      <w:lvlJc w:val="left"/>
      <w:pPr>
        <w:ind w:left="8005" w:hanging="360"/>
      </w:pPr>
      <w:rPr>
        <w:rFonts w:ascii="Wingdings" w:hAnsi="Wingdings" w:hint="default"/>
      </w:rPr>
    </w:lvl>
  </w:abstractNum>
  <w:abstractNum w:abstractNumId="9" w15:restartNumberingAfterBreak="0">
    <w:nsid w:val="1E3C2672"/>
    <w:multiLevelType w:val="hybridMultilevel"/>
    <w:tmpl w:val="63844A90"/>
    <w:lvl w:ilvl="0" w:tplc="014AB634">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225B2707"/>
    <w:multiLevelType w:val="hybridMultilevel"/>
    <w:tmpl w:val="5F70E6F0"/>
    <w:lvl w:ilvl="0" w:tplc="FA0C57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9C6648"/>
    <w:multiLevelType w:val="hybridMultilevel"/>
    <w:tmpl w:val="8A66DEA2"/>
    <w:lvl w:ilvl="0" w:tplc="040C000F">
      <w:start w:val="1"/>
      <w:numFmt w:val="decimal"/>
      <w:lvlText w:val="%1."/>
      <w:lvlJc w:val="left"/>
      <w:pPr>
        <w:ind w:left="2345" w:hanging="360"/>
      </w:p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2" w15:restartNumberingAfterBreak="0">
    <w:nsid w:val="290C5EBF"/>
    <w:multiLevelType w:val="hybridMultilevel"/>
    <w:tmpl w:val="9B802694"/>
    <w:lvl w:ilvl="0" w:tplc="040C0001">
      <w:start w:val="1"/>
      <w:numFmt w:val="bullet"/>
      <w:lvlText w:val=""/>
      <w:lvlJc w:val="left"/>
      <w:pPr>
        <w:ind w:left="360" w:hanging="360"/>
      </w:pPr>
      <w:rPr>
        <w:rFonts w:ascii="Symbol" w:hAnsi="Symbol" w:hint="default"/>
      </w:rPr>
    </w:lvl>
    <w:lvl w:ilvl="1" w:tplc="040C000F">
      <w:start w:val="1"/>
      <w:numFmt w:val="decimal"/>
      <w:lvlText w:val="%2."/>
      <w:lvlJc w:val="left"/>
      <w:pPr>
        <w:ind w:left="1080" w:hanging="360"/>
      </w:pPr>
      <w:rPr>
        <w:rFont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DA2D01"/>
    <w:multiLevelType w:val="hybridMultilevel"/>
    <w:tmpl w:val="4A586468"/>
    <w:lvl w:ilvl="0" w:tplc="1C54380A">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937368E"/>
    <w:multiLevelType w:val="hybridMultilevel"/>
    <w:tmpl w:val="14C40184"/>
    <w:lvl w:ilvl="0" w:tplc="5CE67D8E">
      <w:start w:val="6"/>
      <w:numFmt w:val="bullet"/>
      <w:lvlText w:val="-"/>
      <w:lvlJc w:val="left"/>
      <w:pPr>
        <w:ind w:left="717" w:hanging="360"/>
      </w:pPr>
      <w:rPr>
        <w:rFonts w:ascii="Arial" w:eastAsia="Times New Roman" w:hAnsi="Arial" w:cs="Aria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395E0285"/>
    <w:multiLevelType w:val="hybridMultilevel"/>
    <w:tmpl w:val="5E80CB36"/>
    <w:lvl w:ilvl="0" w:tplc="2AA67A82">
      <w:start w:val="6"/>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3A1B61FA"/>
    <w:multiLevelType w:val="hybridMultilevel"/>
    <w:tmpl w:val="0A26A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2A7F79"/>
    <w:multiLevelType w:val="hybridMultilevel"/>
    <w:tmpl w:val="50E48D5E"/>
    <w:lvl w:ilvl="0" w:tplc="040C000F">
      <w:start w:val="2"/>
      <w:numFmt w:val="decimal"/>
      <w:lvlText w:val="%1."/>
      <w:lvlJc w:val="left"/>
      <w:pPr>
        <w:ind w:left="1080" w:hanging="360"/>
      </w:pPr>
      <w:rPr>
        <w:i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8" w15:restartNumberingAfterBreak="0">
    <w:nsid w:val="3ED12628"/>
    <w:multiLevelType w:val="hybridMultilevel"/>
    <w:tmpl w:val="EA2E773A"/>
    <w:lvl w:ilvl="0" w:tplc="A74EE320">
      <w:numFmt w:val="bullet"/>
      <w:lvlText w:val="-"/>
      <w:lvlJc w:val="left"/>
      <w:pPr>
        <w:ind w:left="717" w:hanging="360"/>
      </w:pPr>
      <w:rPr>
        <w:rFonts w:ascii="Arial" w:eastAsiaTheme="minorHAnsi" w:hAnsi="Arial" w:cs="Arial" w:hint="default"/>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9" w15:restartNumberingAfterBreak="0">
    <w:nsid w:val="3ED354EE"/>
    <w:multiLevelType w:val="hybridMultilevel"/>
    <w:tmpl w:val="65EEF944"/>
    <w:lvl w:ilvl="0" w:tplc="21AE5BA0">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8D71983"/>
    <w:multiLevelType w:val="hybridMultilevel"/>
    <w:tmpl w:val="3CC82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D941C1"/>
    <w:multiLevelType w:val="hybridMultilevel"/>
    <w:tmpl w:val="A796BBF0"/>
    <w:lvl w:ilvl="0" w:tplc="040C000F">
      <w:start w:val="1"/>
      <w:numFmt w:val="decimal"/>
      <w:lvlText w:val="%1."/>
      <w:lvlJc w:val="left"/>
      <w:pPr>
        <w:ind w:left="2345" w:hanging="360"/>
      </w:p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22" w15:restartNumberingAfterBreak="0">
    <w:nsid w:val="51057302"/>
    <w:multiLevelType w:val="hybridMultilevel"/>
    <w:tmpl w:val="FE3626D8"/>
    <w:lvl w:ilvl="0" w:tplc="80F4B298">
      <w:start w:val="5"/>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1">
    <w:nsid w:val="57A053CD"/>
    <w:multiLevelType w:val="hybridMultilevel"/>
    <w:tmpl w:val="77E2BB20"/>
    <w:lvl w:ilvl="0" w:tplc="4E383272">
      <w:numFmt w:val="bullet"/>
      <w:pStyle w:val="Tirets"/>
      <w:lvlText w:val="-"/>
      <w:lvlJc w:val="left"/>
      <w:pPr>
        <w:tabs>
          <w:tab w:val="num" w:pos="1885"/>
        </w:tabs>
        <w:ind w:left="1885" w:hanging="360"/>
      </w:pPr>
      <w:rPr>
        <w:rFonts w:ascii="Arial" w:eastAsia="Times New Roman" w:hAnsi="Arial" w:cs="Arial" w:hint="default"/>
      </w:rPr>
    </w:lvl>
    <w:lvl w:ilvl="1" w:tplc="040C0003" w:tentative="1">
      <w:start w:val="1"/>
      <w:numFmt w:val="bullet"/>
      <w:lvlText w:val="o"/>
      <w:lvlJc w:val="left"/>
      <w:pPr>
        <w:tabs>
          <w:tab w:val="num" w:pos="2605"/>
        </w:tabs>
        <w:ind w:left="2605" w:hanging="360"/>
      </w:pPr>
      <w:rPr>
        <w:rFonts w:ascii="Courier New" w:hAnsi="Courier New" w:cs="Courier New" w:hint="default"/>
      </w:rPr>
    </w:lvl>
    <w:lvl w:ilvl="2" w:tplc="040C0005" w:tentative="1">
      <w:start w:val="1"/>
      <w:numFmt w:val="bullet"/>
      <w:lvlText w:val=""/>
      <w:lvlJc w:val="left"/>
      <w:pPr>
        <w:tabs>
          <w:tab w:val="num" w:pos="3325"/>
        </w:tabs>
        <w:ind w:left="3325" w:hanging="360"/>
      </w:pPr>
      <w:rPr>
        <w:rFonts w:ascii="Wingdings" w:hAnsi="Wingdings" w:hint="default"/>
      </w:rPr>
    </w:lvl>
    <w:lvl w:ilvl="3" w:tplc="040C0001" w:tentative="1">
      <w:start w:val="1"/>
      <w:numFmt w:val="bullet"/>
      <w:lvlText w:val=""/>
      <w:lvlJc w:val="left"/>
      <w:pPr>
        <w:tabs>
          <w:tab w:val="num" w:pos="4045"/>
        </w:tabs>
        <w:ind w:left="4045" w:hanging="360"/>
      </w:pPr>
      <w:rPr>
        <w:rFonts w:ascii="Symbol" w:hAnsi="Symbol" w:hint="default"/>
      </w:rPr>
    </w:lvl>
    <w:lvl w:ilvl="4" w:tplc="040C0003" w:tentative="1">
      <w:start w:val="1"/>
      <w:numFmt w:val="bullet"/>
      <w:lvlText w:val="o"/>
      <w:lvlJc w:val="left"/>
      <w:pPr>
        <w:tabs>
          <w:tab w:val="num" w:pos="4765"/>
        </w:tabs>
        <w:ind w:left="4765" w:hanging="360"/>
      </w:pPr>
      <w:rPr>
        <w:rFonts w:ascii="Courier New" w:hAnsi="Courier New" w:cs="Courier New" w:hint="default"/>
      </w:rPr>
    </w:lvl>
    <w:lvl w:ilvl="5" w:tplc="040C0005" w:tentative="1">
      <w:start w:val="1"/>
      <w:numFmt w:val="bullet"/>
      <w:lvlText w:val=""/>
      <w:lvlJc w:val="left"/>
      <w:pPr>
        <w:tabs>
          <w:tab w:val="num" w:pos="5485"/>
        </w:tabs>
        <w:ind w:left="5485" w:hanging="360"/>
      </w:pPr>
      <w:rPr>
        <w:rFonts w:ascii="Wingdings" w:hAnsi="Wingdings" w:hint="default"/>
      </w:rPr>
    </w:lvl>
    <w:lvl w:ilvl="6" w:tplc="040C0001" w:tentative="1">
      <w:start w:val="1"/>
      <w:numFmt w:val="bullet"/>
      <w:lvlText w:val=""/>
      <w:lvlJc w:val="left"/>
      <w:pPr>
        <w:tabs>
          <w:tab w:val="num" w:pos="6205"/>
        </w:tabs>
        <w:ind w:left="6205" w:hanging="360"/>
      </w:pPr>
      <w:rPr>
        <w:rFonts w:ascii="Symbol" w:hAnsi="Symbol" w:hint="default"/>
      </w:rPr>
    </w:lvl>
    <w:lvl w:ilvl="7" w:tplc="040C0003" w:tentative="1">
      <w:start w:val="1"/>
      <w:numFmt w:val="bullet"/>
      <w:lvlText w:val="o"/>
      <w:lvlJc w:val="left"/>
      <w:pPr>
        <w:tabs>
          <w:tab w:val="num" w:pos="6925"/>
        </w:tabs>
        <w:ind w:left="6925" w:hanging="360"/>
      </w:pPr>
      <w:rPr>
        <w:rFonts w:ascii="Courier New" w:hAnsi="Courier New" w:cs="Courier New" w:hint="default"/>
      </w:rPr>
    </w:lvl>
    <w:lvl w:ilvl="8" w:tplc="040C0005" w:tentative="1">
      <w:start w:val="1"/>
      <w:numFmt w:val="bullet"/>
      <w:lvlText w:val=""/>
      <w:lvlJc w:val="left"/>
      <w:pPr>
        <w:tabs>
          <w:tab w:val="num" w:pos="7645"/>
        </w:tabs>
        <w:ind w:left="7645" w:hanging="360"/>
      </w:pPr>
      <w:rPr>
        <w:rFonts w:ascii="Wingdings" w:hAnsi="Wingdings" w:hint="default"/>
      </w:rPr>
    </w:lvl>
  </w:abstractNum>
  <w:abstractNum w:abstractNumId="24" w15:restartNumberingAfterBreak="0">
    <w:nsid w:val="5B627F8E"/>
    <w:multiLevelType w:val="hybridMultilevel"/>
    <w:tmpl w:val="796EE49A"/>
    <w:lvl w:ilvl="0" w:tplc="040C0013">
      <w:start w:val="1"/>
      <w:numFmt w:val="upperRoman"/>
      <w:lvlText w:val="%1."/>
      <w:lvlJc w:val="right"/>
      <w:pPr>
        <w:ind w:left="2245" w:hanging="360"/>
      </w:pPr>
    </w:lvl>
    <w:lvl w:ilvl="1" w:tplc="040C0001">
      <w:start w:val="1"/>
      <w:numFmt w:val="bullet"/>
      <w:lvlText w:val=""/>
      <w:lvlJc w:val="left"/>
      <w:pPr>
        <w:ind w:left="2965" w:hanging="360"/>
      </w:pPr>
      <w:rPr>
        <w:rFonts w:ascii="Symbol" w:hAnsi="Symbol" w:hint="default"/>
      </w:rPr>
    </w:lvl>
    <w:lvl w:ilvl="2" w:tplc="040C001B" w:tentative="1">
      <w:start w:val="1"/>
      <w:numFmt w:val="lowerRoman"/>
      <w:lvlText w:val="%3."/>
      <w:lvlJc w:val="right"/>
      <w:pPr>
        <w:ind w:left="3685" w:hanging="180"/>
      </w:pPr>
    </w:lvl>
    <w:lvl w:ilvl="3" w:tplc="040C000F" w:tentative="1">
      <w:start w:val="1"/>
      <w:numFmt w:val="decimal"/>
      <w:lvlText w:val="%4."/>
      <w:lvlJc w:val="left"/>
      <w:pPr>
        <w:ind w:left="4405" w:hanging="360"/>
      </w:pPr>
    </w:lvl>
    <w:lvl w:ilvl="4" w:tplc="040C0019" w:tentative="1">
      <w:start w:val="1"/>
      <w:numFmt w:val="lowerLetter"/>
      <w:lvlText w:val="%5."/>
      <w:lvlJc w:val="left"/>
      <w:pPr>
        <w:ind w:left="5125" w:hanging="360"/>
      </w:pPr>
    </w:lvl>
    <w:lvl w:ilvl="5" w:tplc="040C001B" w:tentative="1">
      <w:start w:val="1"/>
      <w:numFmt w:val="lowerRoman"/>
      <w:lvlText w:val="%6."/>
      <w:lvlJc w:val="right"/>
      <w:pPr>
        <w:ind w:left="5845" w:hanging="180"/>
      </w:pPr>
    </w:lvl>
    <w:lvl w:ilvl="6" w:tplc="040C000F" w:tentative="1">
      <w:start w:val="1"/>
      <w:numFmt w:val="decimal"/>
      <w:lvlText w:val="%7."/>
      <w:lvlJc w:val="left"/>
      <w:pPr>
        <w:ind w:left="6565" w:hanging="360"/>
      </w:pPr>
    </w:lvl>
    <w:lvl w:ilvl="7" w:tplc="040C0019" w:tentative="1">
      <w:start w:val="1"/>
      <w:numFmt w:val="lowerLetter"/>
      <w:lvlText w:val="%8."/>
      <w:lvlJc w:val="left"/>
      <w:pPr>
        <w:ind w:left="7285" w:hanging="360"/>
      </w:pPr>
    </w:lvl>
    <w:lvl w:ilvl="8" w:tplc="040C001B" w:tentative="1">
      <w:start w:val="1"/>
      <w:numFmt w:val="lowerRoman"/>
      <w:lvlText w:val="%9."/>
      <w:lvlJc w:val="right"/>
      <w:pPr>
        <w:ind w:left="8005" w:hanging="180"/>
      </w:pPr>
    </w:lvl>
  </w:abstractNum>
  <w:abstractNum w:abstractNumId="25" w15:restartNumberingAfterBreak="0">
    <w:nsid w:val="5E856565"/>
    <w:multiLevelType w:val="hybridMultilevel"/>
    <w:tmpl w:val="417EF788"/>
    <w:lvl w:ilvl="0" w:tplc="097893C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F835C5"/>
    <w:multiLevelType w:val="hybridMultilevel"/>
    <w:tmpl w:val="ECD0A9C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7" w15:restartNumberingAfterBreak="0">
    <w:nsid w:val="634D50DD"/>
    <w:multiLevelType w:val="hybridMultilevel"/>
    <w:tmpl w:val="CE4E07D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6CC5142F"/>
    <w:multiLevelType w:val="hybridMultilevel"/>
    <w:tmpl w:val="1430D4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402D83"/>
    <w:multiLevelType w:val="hybridMultilevel"/>
    <w:tmpl w:val="D3E0CA8C"/>
    <w:lvl w:ilvl="0" w:tplc="6248D28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D14EDC"/>
    <w:multiLevelType w:val="hybridMultilevel"/>
    <w:tmpl w:val="C464B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C867E1B"/>
    <w:multiLevelType w:val="hybridMultilevel"/>
    <w:tmpl w:val="3C26FDCA"/>
    <w:lvl w:ilvl="0" w:tplc="759EB022">
      <w:start w:val="1"/>
      <w:numFmt w:val="decimal"/>
      <w:lvlText w:val="%1."/>
      <w:lvlJc w:val="left"/>
      <w:pPr>
        <w:ind w:left="1212"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25"/>
  </w:num>
  <w:num w:numId="2">
    <w:abstractNumId w:val="5"/>
  </w:num>
  <w:num w:numId="3">
    <w:abstractNumId w:val="1"/>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26"/>
  </w:num>
  <w:num w:numId="10">
    <w:abstractNumId w:val="2"/>
  </w:num>
  <w:num w:numId="11">
    <w:abstractNumId w:val="12"/>
  </w:num>
  <w:num w:numId="12">
    <w:abstractNumId w:val="31"/>
  </w:num>
  <w:num w:numId="13">
    <w:abstractNumId w:val="7"/>
  </w:num>
  <w:num w:numId="14">
    <w:abstractNumId w:val="11"/>
  </w:num>
  <w:num w:numId="15">
    <w:abstractNumId w:val="9"/>
  </w:num>
  <w:num w:numId="16">
    <w:abstractNumId w:val="15"/>
  </w:num>
  <w:num w:numId="17">
    <w:abstractNumId w:val="21"/>
  </w:num>
  <w:num w:numId="18">
    <w:abstractNumId w:val="19"/>
  </w:num>
  <w:num w:numId="19">
    <w:abstractNumId w:val="18"/>
  </w:num>
  <w:num w:numId="20">
    <w:abstractNumId w:val="14"/>
  </w:num>
  <w:num w:numId="21">
    <w:abstractNumId w:val="10"/>
  </w:num>
  <w:num w:numId="22">
    <w:abstractNumId w:val="28"/>
  </w:num>
  <w:num w:numId="23">
    <w:abstractNumId w:val="4"/>
  </w:num>
  <w:num w:numId="24">
    <w:abstractNumId w:val="8"/>
  </w:num>
  <w:num w:numId="25">
    <w:abstractNumId w:val="6"/>
  </w:num>
  <w:num w:numId="26">
    <w:abstractNumId w:val="22"/>
  </w:num>
  <w:num w:numId="27">
    <w:abstractNumId w:val="29"/>
  </w:num>
  <w:num w:numId="28">
    <w:abstractNumId w:val="3"/>
  </w:num>
  <w:num w:numId="29">
    <w:abstractNumId w:val="30"/>
  </w:num>
  <w:num w:numId="30">
    <w:abstractNumId w:val="16"/>
  </w:num>
  <w:num w:numId="31">
    <w:abstractNumId w:val="13"/>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20"/>
    <w:rsid w:val="000135C7"/>
    <w:rsid w:val="000166C4"/>
    <w:rsid w:val="000320DF"/>
    <w:rsid w:val="00050ACD"/>
    <w:rsid w:val="000534F2"/>
    <w:rsid w:val="00067168"/>
    <w:rsid w:val="00067C7F"/>
    <w:rsid w:val="00083360"/>
    <w:rsid w:val="00091F45"/>
    <w:rsid w:val="000B6DE6"/>
    <w:rsid w:val="000D2E83"/>
    <w:rsid w:val="000D643A"/>
    <w:rsid w:val="000F530F"/>
    <w:rsid w:val="001011BC"/>
    <w:rsid w:val="0011292C"/>
    <w:rsid w:val="001613DE"/>
    <w:rsid w:val="00162166"/>
    <w:rsid w:val="00172638"/>
    <w:rsid w:val="00174CC8"/>
    <w:rsid w:val="00176E6B"/>
    <w:rsid w:val="00177734"/>
    <w:rsid w:val="001845A8"/>
    <w:rsid w:val="0019349E"/>
    <w:rsid w:val="001A309E"/>
    <w:rsid w:val="001A31D9"/>
    <w:rsid w:val="001B2BA8"/>
    <w:rsid w:val="001C0434"/>
    <w:rsid w:val="001C5F13"/>
    <w:rsid w:val="001D4232"/>
    <w:rsid w:val="001E76BD"/>
    <w:rsid w:val="001F2A21"/>
    <w:rsid w:val="00224C0B"/>
    <w:rsid w:val="002340A7"/>
    <w:rsid w:val="00242C2B"/>
    <w:rsid w:val="00246457"/>
    <w:rsid w:val="0025028C"/>
    <w:rsid w:val="00253B06"/>
    <w:rsid w:val="00260BB0"/>
    <w:rsid w:val="00273615"/>
    <w:rsid w:val="00283F37"/>
    <w:rsid w:val="002B1D45"/>
    <w:rsid w:val="002B6623"/>
    <w:rsid w:val="002B7285"/>
    <w:rsid w:val="002C7D93"/>
    <w:rsid w:val="002E7861"/>
    <w:rsid w:val="002F4FD2"/>
    <w:rsid w:val="003027DB"/>
    <w:rsid w:val="00313536"/>
    <w:rsid w:val="00317676"/>
    <w:rsid w:val="00324C2D"/>
    <w:rsid w:val="003330B0"/>
    <w:rsid w:val="0034590A"/>
    <w:rsid w:val="003461AF"/>
    <w:rsid w:val="00374A19"/>
    <w:rsid w:val="00376058"/>
    <w:rsid w:val="003B0E2F"/>
    <w:rsid w:val="003D2812"/>
    <w:rsid w:val="003D30FC"/>
    <w:rsid w:val="003D6162"/>
    <w:rsid w:val="003F0FD1"/>
    <w:rsid w:val="003F4636"/>
    <w:rsid w:val="003F7E1D"/>
    <w:rsid w:val="00406A41"/>
    <w:rsid w:val="0040726F"/>
    <w:rsid w:val="004076AE"/>
    <w:rsid w:val="004145C3"/>
    <w:rsid w:val="00415C06"/>
    <w:rsid w:val="00424DED"/>
    <w:rsid w:val="0042594E"/>
    <w:rsid w:val="00436589"/>
    <w:rsid w:val="00451F61"/>
    <w:rsid w:val="004761BD"/>
    <w:rsid w:val="00477F7B"/>
    <w:rsid w:val="00482912"/>
    <w:rsid w:val="0049539B"/>
    <w:rsid w:val="004963F0"/>
    <w:rsid w:val="004A0784"/>
    <w:rsid w:val="004C0E6C"/>
    <w:rsid w:val="004C6932"/>
    <w:rsid w:val="004E7054"/>
    <w:rsid w:val="004F4165"/>
    <w:rsid w:val="00501A27"/>
    <w:rsid w:val="00502124"/>
    <w:rsid w:val="00505B3D"/>
    <w:rsid w:val="00507AB4"/>
    <w:rsid w:val="00507D67"/>
    <w:rsid w:val="00510F7C"/>
    <w:rsid w:val="00511EDC"/>
    <w:rsid w:val="00556AF4"/>
    <w:rsid w:val="00565B31"/>
    <w:rsid w:val="005729C7"/>
    <w:rsid w:val="00585003"/>
    <w:rsid w:val="00591FED"/>
    <w:rsid w:val="005B2D22"/>
    <w:rsid w:val="005B374D"/>
    <w:rsid w:val="005B3A6E"/>
    <w:rsid w:val="005C2088"/>
    <w:rsid w:val="005C40FB"/>
    <w:rsid w:val="005C4EFF"/>
    <w:rsid w:val="005D1F8A"/>
    <w:rsid w:val="005E3FE1"/>
    <w:rsid w:val="005F337E"/>
    <w:rsid w:val="005F4FDD"/>
    <w:rsid w:val="005F7300"/>
    <w:rsid w:val="006353F9"/>
    <w:rsid w:val="00635BAD"/>
    <w:rsid w:val="00641E31"/>
    <w:rsid w:val="006631DC"/>
    <w:rsid w:val="00665928"/>
    <w:rsid w:val="0068425F"/>
    <w:rsid w:val="006A1916"/>
    <w:rsid w:val="006A3209"/>
    <w:rsid w:val="006A4754"/>
    <w:rsid w:val="007144DF"/>
    <w:rsid w:val="00717945"/>
    <w:rsid w:val="00721582"/>
    <w:rsid w:val="00722E26"/>
    <w:rsid w:val="00726E78"/>
    <w:rsid w:val="007556B2"/>
    <w:rsid w:val="0075704D"/>
    <w:rsid w:val="00761FFE"/>
    <w:rsid w:val="00766B46"/>
    <w:rsid w:val="007671E1"/>
    <w:rsid w:val="007758FA"/>
    <w:rsid w:val="007831E5"/>
    <w:rsid w:val="00787691"/>
    <w:rsid w:val="007B06A0"/>
    <w:rsid w:val="007C0CC5"/>
    <w:rsid w:val="007C2ACF"/>
    <w:rsid w:val="007C383E"/>
    <w:rsid w:val="007D0CC1"/>
    <w:rsid w:val="007D6B39"/>
    <w:rsid w:val="007E08DB"/>
    <w:rsid w:val="007F7138"/>
    <w:rsid w:val="00800713"/>
    <w:rsid w:val="0080323C"/>
    <w:rsid w:val="0081448A"/>
    <w:rsid w:val="008508E7"/>
    <w:rsid w:val="00851AA3"/>
    <w:rsid w:val="0085221D"/>
    <w:rsid w:val="00861297"/>
    <w:rsid w:val="00882968"/>
    <w:rsid w:val="008836EE"/>
    <w:rsid w:val="00892712"/>
    <w:rsid w:val="00892E89"/>
    <w:rsid w:val="008A4EF9"/>
    <w:rsid w:val="008B34F7"/>
    <w:rsid w:val="008B5DC7"/>
    <w:rsid w:val="008D2563"/>
    <w:rsid w:val="008D2A76"/>
    <w:rsid w:val="008E54B9"/>
    <w:rsid w:val="008F7016"/>
    <w:rsid w:val="00910C93"/>
    <w:rsid w:val="00911462"/>
    <w:rsid w:val="00912B29"/>
    <w:rsid w:val="00931C2A"/>
    <w:rsid w:val="00941B33"/>
    <w:rsid w:val="00945825"/>
    <w:rsid w:val="009464C1"/>
    <w:rsid w:val="00947DFA"/>
    <w:rsid w:val="00956E6F"/>
    <w:rsid w:val="009600C1"/>
    <w:rsid w:val="0098185F"/>
    <w:rsid w:val="00982BE4"/>
    <w:rsid w:val="00984778"/>
    <w:rsid w:val="00987900"/>
    <w:rsid w:val="009A4A2F"/>
    <w:rsid w:val="009B6DB8"/>
    <w:rsid w:val="009C6AE2"/>
    <w:rsid w:val="009D286A"/>
    <w:rsid w:val="009E1B9A"/>
    <w:rsid w:val="009F69A5"/>
    <w:rsid w:val="00A10373"/>
    <w:rsid w:val="00A14C35"/>
    <w:rsid w:val="00A252EB"/>
    <w:rsid w:val="00A43CA8"/>
    <w:rsid w:val="00A511EB"/>
    <w:rsid w:val="00A552B4"/>
    <w:rsid w:val="00A82178"/>
    <w:rsid w:val="00A965CA"/>
    <w:rsid w:val="00AE036F"/>
    <w:rsid w:val="00AF3559"/>
    <w:rsid w:val="00B012ED"/>
    <w:rsid w:val="00B11AB2"/>
    <w:rsid w:val="00B21AC5"/>
    <w:rsid w:val="00B50C1E"/>
    <w:rsid w:val="00B6309D"/>
    <w:rsid w:val="00B77A9A"/>
    <w:rsid w:val="00B80D55"/>
    <w:rsid w:val="00BA1C14"/>
    <w:rsid w:val="00BD1362"/>
    <w:rsid w:val="00BD5E6D"/>
    <w:rsid w:val="00BD7D19"/>
    <w:rsid w:val="00BE7709"/>
    <w:rsid w:val="00C02C8B"/>
    <w:rsid w:val="00C046E5"/>
    <w:rsid w:val="00C123BA"/>
    <w:rsid w:val="00C41EDD"/>
    <w:rsid w:val="00C52218"/>
    <w:rsid w:val="00C621D0"/>
    <w:rsid w:val="00C6345B"/>
    <w:rsid w:val="00C758EF"/>
    <w:rsid w:val="00C81CEC"/>
    <w:rsid w:val="00C878FD"/>
    <w:rsid w:val="00CD4CF6"/>
    <w:rsid w:val="00CE4873"/>
    <w:rsid w:val="00CE679C"/>
    <w:rsid w:val="00CE6EF8"/>
    <w:rsid w:val="00D012C3"/>
    <w:rsid w:val="00D03055"/>
    <w:rsid w:val="00D306E7"/>
    <w:rsid w:val="00D357C7"/>
    <w:rsid w:val="00D619E4"/>
    <w:rsid w:val="00D61C84"/>
    <w:rsid w:val="00D63DAE"/>
    <w:rsid w:val="00D8023C"/>
    <w:rsid w:val="00D87047"/>
    <w:rsid w:val="00D943F7"/>
    <w:rsid w:val="00DC3E40"/>
    <w:rsid w:val="00DC5DA4"/>
    <w:rsid w:val="00DE0D40"/>
    <w:rsid w:val="00DF2098"/>
    <w:rsid w:val="00DF3010"/>
    <w:rsid w:val="00E04215"/>
    <w:rsid w:val="00E103E7"/>
    <w:rsid w:val="00E16D16"/>
    <w:rsid w:val="00E24500"/>
    <w:rsid w:val="00E3050A"/>
    <w:rsid w:val="00E46C45"/>
    <w:rsid w:val="00E60A86"/>
    <w:rsid w:val="00E62B70"/>
    <w:rsid w:val="00E73238"/>
    <w:rsid w:val="00E73BAD"/>
    <w:rsid w:val="00E83F62"/>
    <w:rsid w:val="00E9070B"/>
    <w:rsid w:val="00E93F88"/>
    <w:rsid w:val="00EA7BD4"/>
    <w:rsid w:val="00EB1B38"/>
    <w:rsid w:val="00EB2D3C"/>
    <w:rsid w:val="00EB604B"/>
    <w:rsid w:val="00EC00AC"/>
    <w:rsid w:val="00EE5558"/>
    <w:rsid w:val="00EF3B12"/>
    <w:rsid w:val="00F27525"/>
    <w:rsid w:val="00F35EF4"/>
    <w:rsid w:val="00F4222D"/>
    <w:rsid w:val="00F429D6"/>
    <w:rsid w:val="00F52E60"/>
    <w:rsid w:val="00F578BD"/>
    <w:rsid w:val="00F63544"/>
    <w:rsid w:val="00F66120"/>
    <w:rsid w:val="00F77CE5"/>
    <w:rsid w:val="00F86084"/>
    <w:rsid w:val="00F9229A"/>
    <w:rsid w:val="00F97EF8"/>
    <w:rsid w:val="00FB389F"/>
    <w:rsid w:val="00FC5DFA"/>
    <w:rsid w:val="00FD0317"/>
    <w:rsid w:val="00FD0A03"/>
    <w:rsid w:val="00FF7F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75EF4"/>
  <w15:chartTrackingRefBased/>
  <w15:docId w15:val="{F1049F78-91AE-4266-90B5-1064644F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8C"/>
    <w:rPr>
      <w:rFonts w:ascii="Arial" w:hAnsi="Arial"/>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120"/>
    <w:pPr>
      <w:ind w:left="720"/>
      <w:contextualSpacing/>
    </w:pPr>
  </w:style>
  <w:style w:type="paragraph" w:customStyle="1" w:styleId="Villeetdate">
    <w:name w:val="Ville et date"/>
    <w:basedOn w:val="Normal"/>
    <w:rsid w:val="006A3209"/>
    <w:pPr>
      <w:keepLines/>
      <w:ind w:right="181"/>
    </w:pPr>
    <w:rPr>
      <w:rFonts w:eastAsia="Cambria"/>
      <w:sz w:val="20"/>
      <w:szCs w:val="20"/>
    </w:rPr>
  </w:style>
  <w:style w:type="paragraph" w:customStyle="1" w:styleId="Tirets">
    <w:name w:val="Tirets"/>
    <w:basedOn w:val="Normal"/>
    <w:rsid w:val="006A3209"/>
    <w:pPr>
      <w:numPr>
        <w:numId w:val="6"/>
      </w:numPr>
      <w:tabs>
        <w:tab w:val="clear" w:pos="1885"/>
        <w:tab w:val="left" w:pos="1985"/>
      </w:tabs>
      <w:ind w:left="1985" w:firstLine="0"/>
      <w:jc w:val="both"/>
    </w:pPr>
    <w:rPr>
      <w:szCs w:val="20"/>
    </w:rPr>
  </w:style>
  <w:style w:type="paragraph" w:customStyle="1" w:styleId="Corpsdutexte">
    <w:name w:val="Corps du texte"/>
    <w:basedOn w:val="Normal"/>
    <w:rsid w:val="006A3209"/>
    <w:pPr>
      <w:spacing w:after="200" w:line="288" w:lineRule="auto"/>
      <w:ind w:left="1525"/>
      <w:jc w:val="both"/>
    </w:pPr>
  </w:style>
  <w:style w:type="paragraph" w:styleId="Textedebulles">
    <w:name w:val="Balloon Text"/>
    <w:basedOn w:val="Normal"/>
    <w:link w:val="TextedebullesCar"/>
    <w:uiPriority w:val="99"/>
    <w:semiHidden/>
    <w:unhideWhenUsed/>
    <w:rsid w:val="00F52E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2E60"/>
    <w:rPr>
      <w:rFonts w:ascii="Segoe UI" w:hAnsi="Segoe UI" w:cs="Segoe UI"/>
      <w:sz w:val="18"/>
      <w:szCs w:val="18"/>
    </w:rPr>
  </w:style>
  <w:style w:type="paragraph" w:styleId="En-tte">
    <w:name w:val="header"/>
    <w:basedOn w:val="Normal"/>
    <w:link w:val="En-tteCar"/>
    <w:uiPriority w:val="99"/>
    <w:unhideWhenUsed/>
    <w:rsid w:val="008508E7"/>
    <w:pPr>
      <w:tabs>
        <w:tab w:val="center" w:pos="4536"/>
        <w:tab w:val="right" w:pos="9072"/>
      </w:tabs>
    </w:pPr>
  </w:style>
  <w:style w:type="character" w:customStyle="1" w:styleId="En-tteCar">
    <w:name w:val="En-tête Car"/>
    <w:basedOn w:val="Policepardfaut"/>
    <w:link w:val="En-tte"/>
    <w:uiPriority w:val="99"/>
    <w:rsid w:val="008508E7"/>
    <w:rPr>
      <w:rFonts w:ascii="Arial" w:hAnsi="Arial"/>
      <w:sz w:val="22"/>
      <w:szCs w:val="24"/>
    </w:rPr>
  </w:style>
  <w:style w:type="paragraph" w:styleId="Pieddepage">
    <w:name w:val="footer"/>
    <w:basedOn w:val="Normal"/>
    <w:link w:val="PieddepageCar"/>
    <w:uiPriority w:val="99"/>
    <w:unhideWhenUsed/>
    <w:rsid w:val="008508E7"/>
    <w:pPr>
      <w:tabs>
        <w:tab w:val="center" w:pos="4536"/>
        <w:tab w:val="right" w:pos="9072"/>
      </w:tabs>
    </w:pPr>
  </w:style>
  <w:style w:type="character" w:customStyle="1" w:styleId="PieddepageCar">
    <w:name w:val="Pied de page Car"/>
    <w:basedOn w:val="Policepardfaut"/>
    <w:link w:val="Pieddepage"/>
    <w:uiPriority w:val="99"/>
    <w:rsid w:val="008508E7"/>
    <w:rPr>
      <w:rFonts w:ascii="Arial" w:hAnsi="Arial"/>
      <w:sz w:val="22"/>
      <w:szCs w:val="24"/>
    </w:rPr>
  </w:style>
  <w:style w:type="character" w:styleId="Lienhypertexte">
    <w:name w:val="Hyperlink"/>
    <w:basedOn w:val="Policepardfaut"/>
    <w:uiPriority w:val="99"/>
    <w:unhideWhenUsed/>
    <w:rsid w:val="00260BB0"/>
    <w:rPr>
      <w:color w:val="0563C1" w:themeColor="hyperlink"/>
      <w:u w:val="single"/>
    </w:rPr>
  </w:style>
  <w:style w:type="character" w:styleId="Mentionnonrsolue">
    <w:name w:val="Unresolved Mention"/>
    <w:basedOn w:val="Policepardfaut"/>
    <w:uiPriority w:val="99"/>
    <w:semiHidden/>
    <w:unhideWhenUsed/>
    <w:rsid w:val="00BE7709"/>
    <w:rPr>
      <w:color w:val="605E5C"/>
      <w:shd w:val="clear" w:color="auto" w:fill="E1DFDD"/>
    </w:rPr>
  </w:style>
  <w:style w:type="character" w:styleId="Marquedecommentaire">
    <w:name w:val="annotation reference"/>
    <w:basedOn w:val="Policepardfaut"/>
    <w:uiPriority w:val="99"/>
    <w:semiHidden/>
    <w:unhideWhenUsed/>
    <w:rsid w:val="00436589"/>
    <w:rPr>
      <w:sz w:val="16"/>
      <w:szCs w:val="16"/>
    </w:rPr>
  </w:style>
  <w:style w:type="paragraph" w:styleId="Commentaire">
    <w:name w:val="annotation text"/>
    <w:basedOn w:val="Normal"/>
    <w:link w:val="CommentaireCar"/>
    <w:uiPriority w:val="99"/>
    <w:semiHidden/>
    <w:unhideWhenUsed/>
    <w:rsid w:val="00436589"/>
    <w:rPr>
      <w:sz w:val="20"/>
      <w:szCs w:val="20"/>
    </w:rPr>
  </w:style>
  <w:style w:type="character" w:customStyle="1" w:styleId="CommentaireCar">
    <w:name w:val="Commentaire Car"/>
    <w:basedOn w:val="Policepardfaut"/>
    <w:link w:val="Commentaire"/>
    <w:uiPriority w:val="99"/>
    <w:semiHidden/>
    <w:rsid w:val="00436589"/>
    <w:rPr>
      <w:rFonts w:ascii="Arial" w:hAnsi="Arial"/>
    </w:rPr>
  </w:style>
  <w:style w:type="paragraph" w:styleId="Objetducommentaire">
    <w:name w:val="annotation subject"/>
    <w:basedOn w:val="Commentaire"/>
    <w:next w:val="Commentaire"/>
    <w:link w:val="ObjetducommentaireCar"/>
    <w:uiPriority w:val="99"/>
    <w:semiHidden/>
    <w:unhideWhenUsed/>
    <w:rsid w:val="00436589"/>
    <w:rPr>
      <w:b/>
      <w:bCs/>
    </w:rPr>
  </w:style>
  <w:style w:type="character" w:customStyle="1" w:styleId="ObjetducommentaireCar">
    <w:name w:val="Objet du commentaire Car"/>
    <w:basedOn w:val="CommentaireCar"/>
    <w:link w:val="Objetducommentaire"/>
    <w:uiPriority w:val="99"/>
    <w:semiHidden/>
    <w:rsid w:val="00436589"/>
    <w:rPr>
      <w:rFonts w:ascii="Arial" w:hAnsi="Arial"/>
      <w:b/>
      <w:bCs/>
    </w:rPr>
  </w:style>
  <w:style w:type="paragraph" w:customStyle="1" w:styleId="Default">
    <w:name w:val="Default"/>
    <w:basedOn w:val="Normal"/>
    <w:rsid w:val="00EF3B12"/>
    <w:pPr>
      <w:autoSpaceDE w:val="0"/>
      <w:autoSpaceDN w:val="0"/>
    </w:pPr>
    <w:rPr>
      <w:rFonts w:ascii="Century Gothic" w:eastAsiaTheme="minorHAnsi" w:hAnsi="Century Gothic" w:cs="Calibri"/>
      <w:color w:val="000000"/>
      <w:sz w:val="24"/>
      <w:lang w:eastAsia="en-US"/>
    </w:rPr>
  </w:style>
  <w:style w:type="character" w:styleId="Lienhypertextesuivivisit">
    <w:name w:val="FollowedHyperlink"/>
    <w:basedOn w:val="Policepardfaut"/>
    <w:uiPriority w:val="99"/>
    <w:semiHidden/>
    <w:unhideWhenUsed/>
    <w:rsid w:val="00B11AB2"/>
    <w:rPr>
      <w:color w:val="954F72" w:themeColor="followedHyperlink"/>
      <w:u w:val="single"/>
    </w:rPr>
  </w:style>
  <w:style w:type="character" w:styleId="lev">
    <w:name w:val="Strong"/>
    <w:uiPriority w:val="22"/>
    <w:qFormat/>
    <w:rsid w:val="00852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31066">
      <w:bodyDiv w:val="1"/>
      <w:marLeft w:val="0"/>
      <w:marRight w:val="0"/>
      <w:marTop w:val="0"/>
      <w:marBottom w:val="0"/>
      <w:divBdr>
        <w:top w:val="none" w:sz="0" w:space="0" w:color="auto"/>
        <w:left w:val="none" w:sz="0" w:space="0" w:color="auto"/>
        <w:bottom w:val="none" w:sz="0" w:space="0" w:color="auto"/>
        <w:right w:val="none" w:sz="0" w:space="0" w:color="auto"/>
      </w:divBdr>
    </w:div>
    <w:div w:id="495267275">
      <w:bodyDiv w:val="1"/>
      <w:marLeft w:val="0"/>
      <w:marRight w:val="0"/>
      <w:marTop w:val="0"/>
      <w:marBottom w:val="0"/>
      <w:divBdr>
        <w:top w:val="none" w:sz="0" w:space="0" w:color="auto"/>
        <w:left w:val="none" w:sz="0" w:space="0" w:color="auto"/>
        <w:bottom w:val="none" w:sz="0" w:space="0" w:color="auto"/>
        <w:right w:val="none" w:sz="0" w:space="0" w:color="auto"/>
      </w:divBdr>
    </w:div>
    <w:div w:id="589772309">
      <w:bodyDiv w:val="1"/>
      <w:marLeft w:val="0"/>
      <w:marRight w:val="0"/>
      <w:marTop w:val="0"/>
      <w:marBottom w:val="0"/>
      <w:divBdr>
        <w:top w:val="none" w:sz="0" w:space="0" w:color="auto"/>
        <w:left w:val="none" w:sz="0" w:space="0" w:color="auto"/>
        <w:bottom w:val="none" w:sz="0" w:space="0" w:color="auto"/>
        <w:right w:val="none" w:sz="0" w:space="0" w:color="auto"/>
      </w:divBdr>
    </w:div>
    <w:div w:id="828517877">
      <w:bodyDiv w:val="1"/>
      <w:marLeft w:val="0"/>
      <w:marRight w:val="0"/>
      <w:marTop w:val="0"/>
      <w:marBottom w:val="0"/>
      <w:divBdr>
        <w:top w:val="none" w:sz="0" w:space="0" w:color="auto"/>
        <w:left w:val="none" w:sz="0" w:space="0" w:color="auto"/>
        <w:bottom w:val="none" w:sz="0" w:space="0" w:color="auto"/>
        <w:right w:val="none" w:sz="0" w:space="0" w:color="auto"/>
      </w:divBdr>
    </w:div>
    <w:div w:id="985160969">
      <w:bodyDiv w:val="1"/>
      <w:marLeft w:val="0"/>
      <w:marRight w:val="0"/>
      <w:marTop w:val="0"/>
      <w:marBottom w:val="0"/>
      <w:divBdr>
        <w:top w:val="none" w:sz="0" w:space="0" w:color="auto"/>
        <w:left w:val="none" w:sz="0" w:space="0" w:color="auto"/>
        <w:bottom w:val="none" w:sz="0" w:space="0" w:color="auto"/>
        <w:right w:val="none" w:sz="0" w:space="0" w:color="auto"/>
      </w:divBdr>
    </w:div>
    <w:div w:id="1072502840">
      <w:bodyDiv w:val="1"/>
      <w:marLeft w:val="0"/>
      <w:marRight w:val="0"/>
      <w:marTop w:val="0"/>
      <w:marBottom w:val="0"/>
      <w:divBdr>
        <w:top w:val="none" w:sz="0" w:space="0" w:color="auto"/>
        <w:left w:val="none" w:sz="0" w:space="0" w:color="auto"/>
        <w:bottom w:val="none" w:sz="0" w:space="0" w:color="auto"/>
        <w:right w:val="none" w:sz="0" w:space="0" w:color="auto"/>
      </w:divBdr>
    </w:div>
    <w:div w:id="17540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oneetloire.fr/nos-actions/la-fib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oneetloire.fr/nos-actions/la-fib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83BA-7462-48EC-9C33-9021FB59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CD71</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DEFILLON DANIELE</dc:creator>
  <cp:keywords/>
  <dc:description/>
  <cp:lastModifiedBy>BONNAT LAURA</cp:lastModifiedBy>
  <cp:revision>11</cp:revision>
  <cp:lastPrinted>2023-08-22T12:43:00Z</cp:lastPrinted>
  <dcterms:created xsi:type="dcterms:W3CDTF">2025-01-07T08:34:00Z</dcterms:created>
  <dcterms:modified xsi:type="dcterms:W3CDTF">2025-09-12T07:46:00Z</dcterms:modified>
</cp:coreProperties>
</file>