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A4C2F" w14:textId="77777777" w:rsidR="00B84D08" w:rsidRPr="00B84D08" w:rsidRDefault="00B84D08" w:rsidP="000579D6">
      <w:pPr>
        <w:pStyle w:val="Corpsdutexte"/>
        <w:ind w:left="1134"/>
        <w:jc w:val="center"/>
        <w:rPr>
          <w:b/>
          <w:sz w:val="20"/>
          <w:szCs w:val="20"/>
        </w:rPr>
      </w:pPr>
    </w:p>
    <w:p w14:paraId="181959CE" w14:textId="4BCD1796" w:rsidR="005508CF" w:rsidRPr="00603EF3" w:rsidRDefault="005508CF" w:rsidP="000579D6">
      <w:pPr>
        <w:pStyle w:val="Corpsdutexte"/>
        <w:ind w:left="1134"/>
        <w:jc w:val="center"/>
        <w:rPr>
          <w:b/>
          <w:sz w:val="36"/>
          <w:szCs w:val="36"/>
        </w:rPr>
      </w:pPr>
      <w:r w:rsidRPr="00603EF3">
        <w:rPr>
          <w:b/>
          <w:sz w:val="36"/>
          <w:szCs w:val="36"/>
        </w:rPr>
        <w:t>Note d’enjeux</w:t>
      </w:r>
    </w:p>
    <w:p w14:paraId="1F96E631" w14:textId="77777777" w:rsidR="000579D6" w:rsidRPr="003246E7" w:rsidRDefault="000579D6" w:rsidP="000579D6">
      <w:pPr>
        <w:pStyle w:val="Corpsdutexte"/>
        <w:ind w:left="1134"/>
      </w:pPr>
    </w:p>
    <w:p w14:paraId="7B099BAC" w14:textId="1DAAA48D" w:rsidR="005508CF" w:rsidRPr="003246E7" w:rsidRDefault="005508CF" w:rsidP="000579D6">
      <w:pPr>
        <w:pStyle w:val="Corpsdutexte"/>
        <w:ind w:left="1134"/>
      </w:pPr>
      <w:r w:rsidRPr="003246E7">
        <w:t xml:space="preserve">Vous avez associé le Département dans le cadre de la révision du PLUI </w:t>
      </w:r>
      <w:r w:rsidR="003246E7" w:rsidRPr="003246E7">
        <w:t>valant SCOT sur la CUCM</w:t>
      </w:r>
      <w:r w:rsidRPr="003246E7">
        <w:t xml:space="preserve"> </w:t>
      </w:r>
    </w:p>
    <w:p w14:paraId="3AA60654" w14:textId="77777777" w:rsidR="005508CF" w:rsidRDefault="005508CF" w:rsidP="000579D6">
      <w:pPr>
        <w:pStyle w:val="Corpsdutexte"/>
        <w:ind w:left="1134"/>
      </w:pPr>
      <w:r>
        <w:t xml:space="preserve">En réponse, je vous adresse cette note d’enjeux que je vous demanderai de prendre en compte dans le cadre de vos réflexions. </w:t>
      </w:r>
    </w:p>
    <w:p w14:paraId="458256C0" w14:textId="77777777" w:rsidR="000579D6" w:rsidRPr="00F84AB3" w:rsidRDefault="000579D6" w:rsidP="000579D6">
      <w:pPr>
        <w:spacing w:line="240" w:lineRule="auto"/>
        <w:ind w:left="1134"/>
        <w:jc w:val="left"/>
        <w:rPr>
          <w:sz w:val="22"/>
          <w:szCs w:val="24"/>
          <w:u w:val="single"/>
          <w:lang w:eastAsia="fr-FR"/>
        </w:rPr>
      </w:pPr>
      <w:r w:rsidRPr="00F84AB3">
        <w:rPr>
          <w:sz w:val="22"/>
          <w:szCs w:val="24"/>
          <w:u w:val="single"/>
          <w:lang w:eastAsia="fr-FR"/>
        </w:rPr>
        <w:t>Impact du règlement départemental de voirie sur les règles de construction</w:t>
      </w:r>
    </w:p>
    <w:p w14:paraId="3446E023" w14:textId="77777777" w:rsidR="000579D6" w:rsidRDefault="000579D6" w:rsidP="000579D6">
      <w:pPr>
        <w:spacing w:line="240" w:lineRule="auto"/>
        <w:ind w:left="1134"/>
        <w:jc w:val="left"/>
        <w:rPr>
          <w:sz w:val="22"/>
          <w:szCs w:val="24"/>
          <w:lang w:eastAsia="fr-FR"/>
        </w:rPr>
      </w:pPr>
    </w:p>
    <w:p w14:paraId="1E117722" w14:textId="77777777" w:rsidR="000579D6" w:rsidRPr="007122CF" w:rsidRDefault="000579D6" w:rsidP="000579D6">
      <w:pPr>
        <w:pStyle w:val="Corpsdutexte"/>
        <w:numPr>
          <w:ilvl w:val="0"/>
          <w:numId w:val="2"/>
        </w:numPr>
        <w:ind w:left="1559" w:hanging="284"/>
        <w:rPr>
          <w:b/>
          <w:u w:val="single"/>
        </w:rPr>
      </w:pPr>
      <w:r w:rsidRPr="007122CF">
        <w:rPr>
          <w:b/>
          <w:u w:val="single"/>
        </w:rPr>
        <w:t>Voirie</w:t>
      </w:r>
    </w:p>
    <w:p w14:paraId="1F1413B8" w14:textId="77777777" w:rsidR="000579D6" w:rsidRPr="009E2016" w:rsidRDefault="000579D6" w:rsidP="000579D6">
      <w:pPr>
        <w:pStyle w:val="Corpsdutexte"/>
        <w:numPr>
          <w:ilvl w:val="0"/>
          <w:numId w:val="3"/>
        </w:numPr>
        <w:ind w:left="1559" w:hanging="425"/>
        <w:rPr>
          <w:b/>
        </w:rPr>
      </w:pPr>
      <w:r w:rsidRPr="009E2016">
        <w:rPr>
          <w:b/>
        </w:rPr>
        <w:t>Dispositions du règlement départemental de voirie relatives aux obligations des riverains du domaine public en matière de voirie</w:t>
      </w:r>
    </w:p>
    <w:p w14:paraId="60452E71" w14:textId="77777777" w:rsidR="000579D6" w:rsidRPr="009E2016" w:rsidRDefault="000579D6" w:rsidP="000579D6">
      <w:pPr>
        <w:pStyle w:val="Corpsdutexte"/>
        <w:numPr>
          <w:ilvl w:val="0"/>
          <w:numId w:val="1"/>
        </w:numPr>
        <w:ind w:left="1559" w:firstLine="1"/>
        <w:rPr>
          <w:rFonts w:cs="Arial"/>
          <w:u w:val="single"/>
        </w:rPr>
      </w:pPr>
      <w:r w:rsidRPr="009E2016">
        <w:rPr>
          <w:rFonts w:cs="Arial"/>
          <w:u w:val="single"/>
        </w:rPr>
        <w:t>Clôture / palissade / barrière</w:t>
      </w:r>
      <w:r w:rsidR="00BB6CC8">
        <w:rPr>
          <w:rFonts w:cs="Arial"/>
          <w:u w:val="single"/>
        </w:rPr>
        <w:t xml:space="preserve"> / mobilier urbain</w:t>
      </w:r>
    </w:p>
    <w:p w14:paraId="59139285" w14:textId="77777777" w:rsidR="000579D6" w:rsidRDefault="000579D6" w:rsidP="000579D6">
      <w:pPr>
        <w:pStyle w:val="Corpsdutexte"/>
        <w:ind w:left="1134"/>
        <w:rPr>
          <w:rFonts w:cs="Arial"/>
        </w:rPr>
      </w:pPr>
      <w:r w:rsidRPr="00AB613D">
        <w:rPr>
          <w:rFonts w:cs="Arial"/>
        </w:rPr>
        <w:t>Pour toute implantation de clôture, palissade ou barrière, celle-ci devra être établie suivant l'alignement</w:t>
      </w:r>
      <w:r w:rsidR="00BB6CC8">
        <w:rPr>
          <w:rFonts w:cs="Arial"/>
        </w:rPr>
        <w:t xml:space="preserve"> ou en limite de domaine public routier</w:t>
      </w:r>
      <w:r w:rsidRPr="00AB613D">
        <w:rPr>
          <w:rFonts w:cs="Arial"/>
        </w:rPr>
        <w:t xml:space="preserve">. </w:t>
      </w:r>
    </w:p>
    <w:p w14:paraId="5EE8E09D" w14:textId="77777777" w:rsidR="00E33D22" w:rsidRPr="00AB613D" w:rsidRDefault="00E33D22" w:rsidP="000579D6">
      <w:pPr>
        <w:pStyle w:val="Corpsdutexte"/>
        <w:ind w:left="1134"/>
        <w:rPr>
          <w:rFonts w:cs="Arial"/>
        </w:rPr>
      </w:pPr>
      <w:r>
        <w:rPr>
          <w:rFonts w:cs="Arial"/>
        </w:rPr>
        <w:t xml:space="preserve">Pour toute implantation </w:t>
      </w:r>
      <w:r w:rsidR="00BB6CC8">
        <w:rPr>
          <w:rFonts w:cs="Arial"/>
        </w:rPr>
        <w:t>de mobiliers urbains</w:t>
      </w:r>
      <w:r>
        <w:rPr>
          <w:rFonts w:cs="Arial"/>
        </w:rPr>
        <w:t xml:space="preserve"> le long des routes départementales par une commune ou un EPCI, celle-ci devra être implantée à 70 cm du bord de la chaussée hors agglomération et à 30 cm en agglomération.</w:t>
      </w:r>
    </w:p>
    <w:p w14:paraId="26FDE13F" w14:textId="77777777" w:rsidR="000579D6" w:rsidRPr="009E2016" w:rsidRDefault="000579D6" w:rsidP="000579D6">
      <w:pPr>
        <w:pStyle w:val="Corpsdutexte"/>
        <w:numPr>
          <w:ilvl w:val="0"/>
          <w:numId w:val="1"/>
        </w:numPr>
        <w:ind w:left="1560" w:firstLine="0"/>
        <w:rPr>
          <w:rFonts w:cs="Arial"/>
          <w:u w:val="single"/>
        </w:rPr>
      </w:pPr>
      <w:r w:rsidRPr="009E2016">
        <w:rPr>
          <w:rFonts w:cs="Arial"/>
          <w:u w:val="single"/>
        </w:rPr>
        <w:t>Clôture agricole / clôture électrique</w:t>
      </w:r>
    </w:p>
    <w:p w14:paraId="74B6EB2D" w14:textId="77777777" w:rsidR="00E33D22" w:rsidRDefault="00E33D22" w:rsidP="00E33D22">
      <w:pPr>
        <w:pStyle w:val="Corpsdutexte"/>
        <w:ind w:left="1134"/>
        <w:rPr>
          <w:rFonts w:cs="Arial"/>
        </w:rPr>
      </w:pPr>
      <w:r w:rsidRPr="00AB613D">
        <w:rPr>
          <w:rFonts w:cs="Arial"/>
        </w:rPr>
        <w:t xml:space="preserve">Pour toute implantation de clôture </w:t>
      </w:r>
      <w:r w:rsidR="00BB6CC8">
        <w:rPr>
          <w:rFonts w:cs="Arial"/>
        </w:rPr>
        <w:t xml:space="preserve">agricole </w:t>
      </w:r>
      <w:r w:rsidRPr="00AB613D">
        <w:rPr>
          <w:rFonts w:cs="Arial"/>
        </w:rPr>
        <w:t>hors agglomération</w:t>
      </w:r>
      <w:r>
        <w:rPr>
          <w:rFonts w:cs="Arial"/>
        </w:rPr>
        <w:t>, au sens du Code de la route</w:t>
      </w:r>
      <w:r w:rsidRPr="00AB613D">
        <w:rPr>
          <w:rFonts w:cs="Arial"/>
        </w:rPr>
        <w:t>, celle-ci devra être implantée au minimum à 0,50 m en arrière de l’alignement.</w:t>
      </w:r>
      <w:r>
        <w:rPr>
          <w:rFonts w:cs="Arial"/>
        </w:rPr>
        <w:t xml:space="preserve"> L’entretien de la bande située entre cette clôture et la limite du domaine public reste à la charge du propriétaire.</w:t>
      </w:r>
    </w:p>
    <w:p w14:paraId="28690D84" w14:textId="77777777" w:rsidR="000579D6" w:rsidRPr="009E2016" w:rsidRDefault="000579D6" w:rsidP="000579D6">
      <w:pPr>
        <w:pStyle w:val="Corpsdutexte"/>
        <w:numPr>
          <w:ilvl w:val="0"/>
          <w:numId w:val="1"/>
        </w:numPr>
        <w:ind w:left="1560" w:firstLine="0"/>
        <w:rPr>
          <w:rFonts w:eastAsia="Arial" w:cs="Arial"/>
          <w:u w:val="single"/>
        </w:rPr>
      </w:pPr>
      <w:r w:rsidRPr="009E2016">
        <w:rPr>
          <w:rFonts w:eastAsia="Arial" w:cs="Arial"/>
          <w:u w:val="single"/>
        </w:rPr>
        <w:t>Implantation d’un portail</w:t>
      </w:r>
    </w:p>
    <w:p w14:paraId="613857A5" w14:textId="77777777" w:rsidR="000579D6" w:rsidRDefault="000579D6" w:rsidP="000579D6">
      <w:pPr>
        <w:pStyle w:val="Corpsdutexte"/>
        <w:ind w:left="1134"/>
        <w:rPr>
          <w:rFonts w:cs="Arial"/>
        </w:rPr>
      </w:pPr>
      <w:r>
        <w:rPr>
          <w:rFonts w:eastAsia="Arial" w:cs="Arial"/>
        </w:rPr>
        <w:t>Pour toute implantation de portail, des contraintes de dégagement de visibilité et de recul peuvent être prescrites selon la configuration des lieux.</w:t>
      </w:r>
    </w:p>
    <w:p w14:paraId="498734D9" w14:textId="77777777" w:rsidR="000579D6" w:rsidRPr="009E2016" w:rsidRDefault="000579D6" w:rsidP="000579D6">
      <w:pPr>
        <w:pStyle w:val="Corpsdutexte"/>
        <w:numPr>
          <w:ilvl w:val="0"/>
          <w:numId w:val="1"/>
        </w:numPr>
        <w:ind w:left="1560" w:firstLine="0"/>
        <w:rPr>
          <w:rFonts w:eastAsia="Arial" w:cs="Arial"/>
          <w:u w:val="single"/>
        </w:rPr>
      </w:pPr>
      <w:r w:rsidRPr="009E2016">
        <w:rPr>
          <w:rFonts w:eastAsia="Arial" w:cs="Arial"/>
          <w:u w:val="single"/>
        </w:rPr>
        <w:t>Plantations riveraines</w:t>
      </w:r>
    </w:p>
    <w:p w14:paraId="630355DA" w14:textId="2EFD064A" w:rsidR="00E33D22" w:rsidRDefault="00406BE7" w:rsidP="00E33D22">
      <w:pPr>
        <w:pStyle w:val="Corpsdutexte"/>
        <w:ind w:left="1134"/>
        <w:rPr>
          <w:rFonts w:eastAsia="Arial"/>
        </w:rPr>
      </w:pPr>
      <w:r>
        <w:rPr>
          <w:rFonts w:eastAsia="Arial"/>
        </w:rPr>
        <w:t>L</w:t>
      </w:r>
      <w:r w:rsidR="00E33D22" w:rsidRPr="00686C47">
        <w:rPr>
          <w:rFonts w:eastAsia="Arial"/>
        </w:rPr>
        <w:t>es plantations d'une hauteur supérieure à 2 mètres ne pourront être réalisées qu’à une distance de 2 mètres à partir de la limite du domaine public départemental alors que celle</w:t>
      </w:r>
      <w:r w:rsidR="00834BB7">
        <w:rPr>
          <w:rFonts w:eastAsia="Arial"/>
        </w:rPr>
        <w:t>s</w:t>
      </w:r>
      <w:r w:rsidR="00E33D22" w:rsidRPr="00686C47">
        <w:rPr>
          <w:rFonts w:eastAsia="Arial"/>
        </w:rPr>
        <w:t xml:space="preserve"> d'une hauteur inférieure à 2 mètres (ex</w:t>
      </w:r>
      <w:r w:rsidR="00E33D22">
        <w:rPr>
          <w:rFonts w:eastAsia="Arial"/>
        </w:rPr>
        <w:t> : </w:t>
      </w:r>
      <w:r w:rsidR="00E33D22" w:rsidRPr="00686C47">
        <w:rPr>
          <w:rFonts w:eastAsia="Arial"/>
        </w:rPr>
        <w:t>haies) pourront être implantées à 0,50 mètre de la limite du domaine public.</w:t>
      </w:r>
    </w:p>
    <w:p w14:paraId="3BE72252" w14:textId="2D1C6AAC" w:rsidR="003246E7" w:rsidRDefault="003246E7" w:rsidP="00E33D22">
      <w:pPr>
        <w:pStyle w:val="Corpsdutexte"/>
        <w:ind w:left="1134"/>
        <w:rPr>
          <w:rFonts w:eastAsia="Arial"/>
        </w:rPr>
      </w:pPr>
    </w:p>
    <w:p w14:paraId="36351BE1" w14:textId="77777777" w:rsidR="003246E7" w:rsidRDefault="003246E7" w:rsidP="00E33D22">
      <w:pPr>
        <w:pStyle w:val="Corpsdutexte"/>
        <w:ind w:left="1134"/>
        <w:rPr>
          <w:rFonts w:eastAsia="Arial"/>
        </w:rPr>
      </w:pPr>
    </w:p>
    <w:p w14:paraId="1201710D" w14:textId="77777777" w:rsidR="000579D6" w:rsidRPr="009E2016" w:rsidRDefault="000579D6" w:rsidP="000579D6">
      <w:pPr>
        <w:pStyle w:val="Corpsdutexte"/>
        <w:numPr>
          <w:ilvl w:val="0"/>
          <w:numId w:val="1"/>
        </w:numPr>
        <w:ind w:left="1560" w:firstLine="0"/>
        <w:rPr>
          <w:rFonts w:eastAsia="Arial" w:cs="Arial"/>
          <w:u w:val="single"/>
        </w:rPr>
      </w:pPr>
      <w:r w:rsidRPr="009E2016">
        <w:rPr>
          <w:rFonts w:eastAsia="Arial" w:cs="Arial"/>
          <w:u w:val="single"/>
        </w:rPr>
        <w:lastRenderedPageBreak/>
        <w:t>Mur</w:t>
      </w:r>
    </w:p>
    <w:p w14:paraId="5C5AC5EE" w14:textId="77777777" w:rsidR="000579D6" w:rsidRDefault="000579D6" w:rsidP="000579D6">
      <w:pPr>
        <w:pStyle w:val="Corpsdutexte"/>
        <w:ind w:left="1134"/>
        <w:rPr>
          <w:rFonts w:eastAsia="Arial" w:cs="Arial"/>
        </w:rPr>
      </w:pPr>
      <w:r>
        <w:rPr>
          <w:rFonts w:eastAsia="Arial" w:cs="Arial"/>
        </w:rPr>
        <w:t>Toute implantation de mur devra faire l’objet d’une demande d’alignement auprès des services du Département. Cet ouvrage ne devra pas porter atteinte à la visibilité des usagers de la route.</w:t>
      </w:r>
    </w:p>
    <w:p w14:paraId="21681CDF" w14:textId="77777777" w:rsidR="000579D6" w:rsidRPr="009E2016" w:rsidRDefault="000579D6" w:rsidP="000579D6">
      <w:pPr>
        <w:pStyle w:val="Corpsdutexte"/>
        <w:numPr>
          <w:ilvl w:val="0"/>
          <w:numId w:val="1"/>
        </w:numPr>
        <w:ind w:left="1560" w:firstLine="0"/>
        <w:rPr>
          <w:rFonts w:eastAsia="Arial" w:cs="Arial"/>
          <w:u w:val="single"/>
        </w:rPr>
      </w:pPr>
      <w:r w:rsidRPr="009E2016">
        <w:rPr>
          <w:rFonts w:eastAsia="Arial" w:cs="Arial"/>
          <w:u w:val="single"/>
        </w:rPr>
        <w:t>Droit d’accès - interdictions</w:t>
      </w:r>
    </w:p>
    <w:p w14:paraId="32284F95" w14:textId="77777777" w:rsidR="002E20C0" w:rsidRDefault="000579D6" w:rsidP="000579D6">
      <w:pPr>
        <w:pStyle w:val="Corpsdutexte"/>
        <w:spacing w:after="120"/>
        <w:ind w:left="1134"/>
        <w:rPr>
          <w:rFonts w:eastAsia="Arial" w:cs="Arial"/>
        </w:rPr>
      </w:pPr>
      <w:r>
        <w:rPr>
          <w:rFonts w:eastAsia="Arial" w:cs="Arial"/>
        </w:rPr>
        <w:t>Sous réserve d’un accès existant sur une voirie communale ou communautaire, le Département n’accorde pas d’accès sur les voiries dont le trafic est supérieur à 5 000 véhicules par jour. Le Département se réserve le droit, pour des raisons de sécurité, de refuser l’accès au réseau routier départemental si la parcelle concernée peut être desservie par une autre voirie, publique ou privée.</w:t>
      </w:r>
    </w:p>
    <w:p w14:paraId="456C7295" w14:textId="77777777" w:rsidR="000579D6" w:rsidRPr="00EE3784" w:rsidRDefault="000579D6" w:rsidP="000579D6">
      <w:pPr>
        <w:pStyle w:val="Corpsdutexte"/>
        <w:spacing w:after="120"/>
        <w:ind w:left="1134"/>
      </w:pPr>
      <w:r w:rsidRPr="00EE3784">
        <w:t>Dans un souci de garantir la sécurité des différents usagers du domaine public, il convient de proscrire sur ces axes</w:t>
      </w:r>
      <w:r w:rsidR="00834BB7">
        <w:t xml:space="preserve"> fortement circulés</w:t>
      </w:r>
      <w:r w:rsidRPr="00EE3784">
        <w:t xml:space="preserve"> les autorisations d’accès, hors agglomération, et de prévoir le recul des entrées de propriétés, en </w:t>
      </w:r>
      <w:r w:rsidR="00BB6CC8">
        <w:t xml:space="preserve">et le cas échéant hors </w:t>
      </w:r>
      <w:r w:rsidRPr="00EE3784">
        <w:t>agglomération, afin de permettre le stationnement sécurisé des véhicules hors chaussée lors des manœuvres d’ouverture/fermeture des dispositifs d’accès.</w:t>
      </w:r>
    </w:p>
    <w:p w14:paraId="6C74A5D4" w14:textId="77777777" w:rsidR="000579D6" w:rsidRDefault="000579D6" w:rsidP="000579D6">
      <w:pPr>
        <w:pStyle w:val="Corpsdutexte"/>
        <w:spacing w:after="120"/>
        <w:ind w:left="1134"/>
      </w:pPr>
      <w:r w:rsidRPr="00EE3784">
        <w:t xml:space="preserve">En règle générale, concernant l’implantation du bâti en bordure du réseau routier départemental, il conviendra de rechercher une densification sur la profondeur et de réaliser les sorties riveraines sur des voies d’accès bénéficiant d’un accès unique sur le domaine public routier départemental. </w:t>
      </w:r>
    </w:p>
    <w:p w14:paraId="520A9ED7" w14:textId="77777777" w:rsidR="000579D6" w:rsidRPr="00EE3784" w:rsidRDefault="000579D6" w:rsidP="000579D6">
      <w:pPr>
        <w:pStyle w:val="Corpsdutexte"/>
        <w:ind w:left="1134"/>
      </w:pPr>
      <w:r w:rsidRPr="00EE3784">
        <w:t xml:space="preserve">A titre exceptionnel et dans l’impossibilité de desservir le site par une autre infrastructure, les implantations d’entreprises, de plateformes logistiques ou agricoles et de surfaces commerciales </w:t>
      </w:r>
      <w:r w:rsidR="00834BB7">
        <w:t>peu</w:t>
      </w:r>
      <w:r w:rsidRPr="00EE3784">
        <w:t>vent être assujetties à la création d’équipements publics routiers exceptionnels.</w:t>
      </w:r>
      <w:r>
        <w:t xml:space="preserve"> Il convient donc de prévoir les emplacements réservés (ER) correspondants.</w:t>
      </w:r>
    </w:p>
    <w:p w14:paraId="7C7C7C70" w14:textId="77777777" w:rsidR="000579D6" w:rsidRPr="009E2016" w:rsidRDefault="000579D6" w:rsidP="000579D6">
      <w:pPr>
        <w:pStyle w:val="Corpsdutexte"/>
        <w:numPr>
          <w:ilvl w:val="0"/>
          <w:numId w:val="1"/>
        </w:numPr>
        <w:ind w:left="2127" w:hanging="567"/>
        <w:rPr>
          <w:rFonts w:eastAsia="Arial" w:cs="Arial"/>
          <w:u w:val="single"/>
        </w:rPr>
      </w:pPr>
      <w:r w:rsidRPr="009E2016">
        <w:rPr>
          <w:rFonts w:eastAsia="Arial" w:cs="Arial"/>
          <w:u w:val="single"/>
        </w:rPr>
        <w:t>Servitudes de dégagement de visibilité</w:t>
      </w:r>
    </w:p>
    <w:p w14:paraId="4EBEC8D3" w14:textId="77777777" w:rsidR="000579D6" w:rsidRDefault="000579D6" w:rsidP="000579D6">
      <w:pPr>
        <w:pStyle w:val="Corpsdutexte"/>
        <w:ind w:left="1134"/>
      </w:pPr>
      <w:r w:rsidRPr="006827D4">
        <w:t>Aux embranchements routiers ou à l'approche des traversées de voies ferrées, la hauteur des ha</w:t>
      </w:r>
      <w:r>
        <w:t xml:space="preserve">ies ne pourra excéder </w:t>
      </w:r>
      <w:smartTag w:uri="urn:schemas-microsoft-com:office:smarttags" w:element="metricconverter">
        <w:smartTagPr>
          <w:attr w:name="ProductID" w:val="1ﾠm"/>
        </w:smartTagPr>
        <w:r>
          <w:t>1 </w:t>
        </w:r>
        <w:r w:rsidRPr="006827D4">
          <w:t>m</w:t>
        </w:r>
      </w:smartTag>
      <w:r w:rsidRPr="006827D4">
        <w:t xml:space="preserve"> au-dessus de l'axe des chaussées sur une longueur de </w:t>
      </w:r>
      <w:smartTag w:uri="urn:schemas-microsoft-com:office:smarttags" w:element="metricconverter">
        <w:smartTagPr>
          <w:attr w:name="ProductID" w:val="50ﾠm"/>
        </w:smartTagPr>
        <w:r w:rsidRPr="006827D4">
          <w:t>50</w:t>
        </w:r>
        <w:r>
          <w:t> </w:t>
        </w:r>
        <w:r w:rsidRPr="006827D4">
          <w:t>m</w:t>
        </w:r>
      </w:smartTag>
      <w:r w:rsidRPr="006827D4">
        <w:t xml:space="preserve"> comptée de part et d'autre du centre de ces embranchements, carrefours, bifurcations ou passages à niveau. La même hauteur doit être observée du côté du petit rayon sur tout le développement des courbes du </w:t>
      </w:r>
      <w:r>
        <w:t xml:space="preserve">tracé et sur une longueur de </w:t>
      </w:r>
      <w:smartTag w:uri="urn:schemas-microsoft-com:office:smarttags" w:element="metricconverter">
        <w:smartTagPr>
          <w:attr w:name="ProductID" w:val="30ﾠm"/>
        </w:smartTagPr>
        <w:r>
          <w:t>30 </w:t>
        </w:r>
        <w:r w:rsidRPr="006827D4">
          <w:t>m</w:t>
        </w:r>
      </w:smartTag>
      <w:r w:rsidRPr="006827D4">
        <w:t xml:space="preserve"> dans les alignements droits adjacents.</w:t>
      </w:r>
    </w:p>
    <w:p w14:paraId="082B357A" w14:textId="77777777" w:rsidR="000579D6" w:rsidRPr="006827D4" w:rsidRDefault="000579D6" w:rsidP="000579D6">
      <w:pPr>
        <w:pStyle w:val="Corpsdutexte"/>
        <w:ind w:left="1134"/>
      </w:pPr>
      <w:r w:rsidRPr="006827D4">
        <w:t>Nonobstant les dispositions qui précèdent, il peut toujou</w:t>
      </w:r>
      <w:r>
        <w:t xml:space="preserve">rs être commandé de limiter à </w:t>
      </w:r>
      <w:smartTag w:uri="urn:schemas-microsoft-com:office:smarttags" w:element="metricconverter">
        <w:smartTagPr>
          <w:attr w:name="ProductID" w:val="1ﾠm"/>
        </w:smartTagPr>
        <w:r>
          <w:t>1 </w:t>
        </w:r>
        <w:r w:rsidRPr="006827D4">
          <w:t>m</w:t>
        </w:r>
      </w:smartTag>
      <w:r w:rsidRPr="006827D4">
        <w:t xml:space="preserve"> la hauteur des haies vives bordant certaines parties du domaine public routier départemental lorsque cette mesure est commandée par la sécurité de la circulation.</w:t>
      </w:r>
    </w:p>
    <w:p w14:paraId="67B3E730" w14:textId="77777777" w:rsidR="00641127" w:rsidRPr="00137911" w:rsidRDefault="00641127" w:rsidP="00641127">
      <w:pPr>
        <w:pStyle w:val="Paragraphedeliste"/>
        <w:numPr>
          <w:ilvl w:val="0"/>
          <w:numId w:val="1"/>
        </w:numPr>
        <w:spacing w:after="200"/>
        <w:ind w:left="2127" w:hanging="567"/>
        <w:rPr>
          <w:sz w:val="22"/>
          <w:szCs w:val="22"/>
          <w:u w:val="single"/>
          <w:lang w:eastAsia="fr-FR"/>
        </w:rPr>
      </w:pPr>
      <w:r w:rsidRPr="00137911">
        <w:rPr>
          <w:sz w:val="22"/>
          <w:szCs w:val="22"/>
          <w:u w:val="single"/>
          <w:lang w:eastAsia="fr-FR"/>
        </w:rPr>
        <w:t xml:space="preserve">Ecoulement des eaux </w:t>
      </w:r>
      <w:r>
        <w:rPr>
          <w:sz w:val="22"/>
          <w:szCs w:val="22"/>
          <w:u w:val="single"/>
          <w:lang w:eastAsia="fr-FR"/>
        </w:rPr>
        <w:t>pluviales</w:t>
      </w:r>
    </w:p>
    <w:p w14:paraId="7BB906E8" w14:textId="77777777" w:rsidR="00641127" w:rsidRPr="0077730C" w:rsidRDefault="00641127" w:rsidP="00641127">
      <w:pPr>
        <w:pStyle w:val="Corpsdutexte"/>
        <w:ind w:left="1134"/>
        <w:rPr>
          <w:szCs w:val="22"/>
        </w:rPr>
      </w:pPr>
      <w:r w:rsidRPr="0077730C">
        <w:rPr>
          <w:szCs w:val="22"/>
        </w:rPr>
        <w:t>L’écoulement des eaux dans les fossés de la route ne peut être intercepté.</w:t>
      </w:r>
    </w:p>
    <w:p w14:paraId="044AF6C2" w14:textId="77777777" w:rsidR="00641127" w:rsidRPr="0077730C" w:rsidRDefault="00641127" w:rsidP="00641127">
      <w:pPr>
        <w:pStyle w:val="Corpsdutexte"/>
        <w:ind w:left="1134"/>
        <w:rPr>
          <w:szCs w:val="22"/>
        </w:rPr>
      </w:pPr>
      <w:r w:rsidRPr="0077730C">
        <w:rPr>
          <w:szCs w:val="22"/>
        </w:rPr>
        <w:t>Nul ne peut, sans autorisation, rejeter sur le domaine public routier départemental des eaux provenant de propriétés riveraines à moins qu’elles ne s’y écoulent naturellement.</w:t>
      </w:r>
    </w:p>
    <w:p w14:paraId="4AE92959" w14:textId="77777777" w:rsidR="00641127" w:rsidRPr="0077730C" w:rsidRDefault="00641127" w:rsidP="00641127">
      <w:pPr>
        <w:pStyle w:val="Corpsdutexte"/>
        <w:ind w:left="1134"/>
        <w:rPr>
          <w:szCs w:val="22"/>
        </w:rPr>
      </w:pPr>
      <w:r w:rsidRPr="0077730C">
        <w:rPr>
          <w:szCs w:val="22"/>
        </w:rPr>
        <w:lastRenderedPageBreak/>
        <w:t xml:space="preserve">A cet effet, </w:t>
      </w:r>
      <w:r w:rsidR="00EC7A0D">
        <w:rPr>
          <w:szCs w:val="22"/>
        </w:rPr>
        <w:t>le riverain</w:t>
      </w:r>
      <w:r w:rsidRPr="0077730C">
        <w:rPr>
          <w:szCs w:val="22"/>
        </w:rPr>
        <w:t xml:space="preserve"> devr</w:t>
      </w:r>
      <w:r w:rsidR="009961D7">
        <w:rPr>
          <w:szCs w:val="22"/>
        </w:rPr>
        <w:t>a</w:t>
      </w:r>
      <w:r w:rsidRPr="0077730C">
        <w:rPr>
          <w:szCs w:val="22"/>
        </w:rPr>
        <w:t xml:space="preserve"> ainsi prendre toutes les dispositions pour recueillir et diriger les eaux pluviales en provenance de sa propriété vers un exutoire et ce</w:t>
      </w:r>
      <w:r>
        <w:rPr>
          <w:szCs w:val="22"/>
        </w:rPr>
        <w:t xml:space="preserve">, en cohérence avec le schéma </w:t>
      </w:r>
      <w:r w:rsidRPr="0077730C">
        <w:rPr>
          <w:szCs w:val="22"/>
        </w:rPr>
        <w:t>intercommunal de gestion des eaux pluviales.</w:t>
      </w:r>
    </w:p>
    <w:p w14:paraId="6DE41000" w14:textId="77777777" w:rsidR="00641127" w:rsidRPr="0077730C" w:rsidRDefault="00641127" w:rsidP="00641127">
      <w:pPr>
        <w:pStyle w:val="Corpsdutexte"/>
        <w:ind w:left="1134"/>
        <w:rPr>
          <w:szCs w:val="22"/>
        </w:rPr>
      </w:pPr>
      <w:r w:rsidRPr="0077730C">
        <w:rPr>
          <w:szCs w:val="22"/>
        </w:rPr>
        <w:t>L’autorisation délivrée par le Département</w:t>
      </w:r>
      <w:r w:rsidR="00EC7A0D">
        <w:rPr>
          <w:szCs w:val="22"/>
        </w:rPr>
        <w:t xml:space="preserve"> au riverain</w:t>
      </w:r>
      <w:r w:rsidRPr="0077730C">
        <w:rPr>
          <w:szCs w:val="22"/>
        </w:rPr>
        <w:t xml:space="preserve"> fixe les conditions de ce rejet vers le fossé ou le caniveau.</w:t>
      </w:r>
    </w:p>
    <w:p w14:paraId="6146B394" w14:textId="77777777" w:rsidR="00641127" w:rsidRPr="0077730C" w:rsidRDefault="00641127" w:rsidP="00641127">
      <w:pPr>
        <w:pStyle w:val="Corpsdutexte"/>
        <w:ind w:left="1134"/>
        <w:rPr>
          <w:szCs w:val="22"/>
        </w:rPr>
      </w:pPr>
      <w:r w:rsidRPr="0077730C">
        <w:rPr>
          <w:szCs w:val="22"/>
        </w:rPr>
        <w:t>Toute modification du régime d’évacuation des eaux pluviales sur le domaine public est soumise à autorisation. La demande doit être accompagnée d’une étude d’impact sur les fonds inférieurs.</w:t>
      </w:r>
    </w:p>
    <w:p w14:paraId="70641E0A" w14:textId="77777777" w:rsidR="00641127" w:rsidRPr="0077730C" w:rsidRDefault="00641127" w:rsidP="00641127">
      <w:pPr>
        <w:pStyle w:val="Corpsdutexte"/>
        <w:ind w:left="1134"/>
        <w:rPr>
          <w:szCs w:val="22"/>
        </w:rPr>
      </w:pPr>
      <w:r w:rsidRPr="0077730C">
        <w:rPr>
          <w:szCs w:val="22"/>
        </w:rPr>
        <w:t>L’écoulement des eaux pluviales provenant du toit ne peut se faire directement sur le domaine public. Les eaux pluviales doivent être conduites jusqu’au sol par les tuyaux de descente.</w:t>
      </w:r>
    </w:p>
    <w:p w14:paraId="4BE14757" w14:textId="77777777" w:rsidR="00641127" w:rsidRPr="0077730C" w:rsidRDefault="00641127" w:rsidP="00641127">
      <w:pPr>
        <w:pStyle w:val="Corpsdutexte"/>
        <w:ind w:left="1134"/>
        <w:rPr>
          <w:szCs w:val="22"/>
        </w:rPr>
      </w:pPr>
      <w:r w:rsidRPr="0077730C">
        <w:rPr>
          <w:szCs w:val="22"/>
        </w:rPr>
        <w:t xml:space="preserve">Le volume ou le débit des eaux de ruissellement issues des propriétés riveraines après travaux et dirigées vers les fossés des routes départementales ne peut, en aucun cas, être supérieur à celui généré par le terrain nu. </w:t>
      </w:r>
    </w:p>
    <w:p w14:paraId="1C7AA90D" w14:textId="77777777" w:rsidR="00641127" w:rsidRPr="0077730C" w:rsidRDefault="00641127" w:rsidP="00641127">
      <w:pPr>
        <w:pStyle w:val="Corpsdutexte"/>
        <w:ind w:left="1134"/>
        <w:rPr>
          <w:szCs w:val="22"/>
        </w:rPr>
      </w:pPr>
      <w:r w:rsidRPr="0077730C">
        <w:rPr>
          <w:szCs w:val="22"/>
        </w:rPr>
        <w:t>Il est donc souvent nécessaire de prévoir un bassin tampon régulateur avant rejet.</w:t>
      </w:r>
    </w:p>
    <w:p w14:paraId="28B42666" w14:textId="77777777" w:rsidR="00641127" w:rsidRPr="0077730C" w:rsidRDefault="00641127" w:rsidP="00641127">
      <w:pPr>
        <w:pStyle w:val="Corpsdutexte"/>
        <w:ind w:left="1134"/>
        <w:rPr>
          <w:szCs w:val="22"/>
        </w:rPr>
      </w:pPr>
      <w:r w:rsidRPr="0077730C">
        <w:rPr>
          <w:szCs w:val="22"/>
        </w:rPr>
        <w:t>Toutes les dispositions techniques devront être prises pour éviter tout ravinement et tout dépôt de terre sur le domaine public routier départemental.</w:t>
      </w:r>
    </w:p>
    <w:p w14:paraId="2231E642" w14:textId="77777777" w:rsidR="00641127" w:rsidRPr="0077730C" w:rsidRDefault="00641127" w:rsidP="00641127">
      <w:pPr>
        <w:pStyle w:val="Corpsdutexte"/>
        <w:ind w:left="1134"/>
        <w:rPr>
          <w:szCs w:val="22"/>
        </w:rPr>
      </w:pPr>
      <w:r w:rsidRPr="0077730C">
        <w:rPr>
          <w:szCs w:val="22"/>
        </w:rPr>
        <w:t xml:space="preserve">Il est rappelé que la gestion des eaux pluviales est de la compétence de l’EPCI </w:t>
      </w:r>
      <w:r w:rsidR="00BB6CC8">
        <w:rPr>
          <w:szCs w:val="22"/>
        </w:rPr>
        <w:t xml:space="preserve">ou de la Commune </w:t>
      </w:r>
      <w:r w:rsidRPr="0077730C">
        <w:rPr>
          <w:szCs w:val="22"/>
        </w:rPr>
        <w:t>en agglomération</w:t>
      </w:r>
      <w:r w:rsidR="00BB6CC8">
        <w:rPr>
          <w:szCs w:val="22"/>
        </w:rPr>
        <w:t xml:space="preserve"> en fonction des compétences de chacun</w:t>
      </w:r>
      <w:r w:rsidRPr="0077730C">
        <w:rPr>
          <w:szCs w:val="22"/>
        </w:rPr>
        <w:t xml:space="preserve">. </w:t>
      </w:r>
    </w:p>
    <w:p w14:paraId="6F5B253A" w14:textId="77777777" w:rsidR="00641127" w:rsidRPr="00137911" w:rsidRDefault="00641127" w:rsidP="00641127">
      <w:pPr>
        <w:pStyle w:val="Corpsdutexte"/>
        <w:numPr>
          <w:ilvl w:val="0"/>
          <w:numId w:val="1"/>
        </w:numPr>
        <w:ind w:left="2127" w:hanging="567"/>
        <w:rPr>
          <w:szCs w:val="22"/>
          <w:u w:val="single"/>
        </w:rPr>
      </w:pPr>
      <w:r w:rsidRPr="00137911">
        <w:rPr>
          <w:szCs w:val="22"/>
          <w:u w:val="single"/>
        </w:rPr>
        <w:t>Ecoulement des eaux issues d’un assainissement non collectif homologué</w:t>
      </w:r>
    </w:p>
    <w:p w14:paraId="16B00534" w14:textId="77777777" w:rsidR="00641127" w:rsidRPr="00137911" w:rsidRDefault="00641127" w:rsidP="00641127">
      <w:pPr>
        <w:pStyle w:val="Corpsdutexte"/>
        <w:ind w:left="1134"/>
        <w:rPr>
          <w:szCs w:val="22"/>
        </w:rPr>
      </w:pPr>
      <w:r w:rsidRPr="00137911">
        <w:rPr>
          <w:szCs w:val="22"/>
        </w:rPr>
        <w:t>Tout rejet d’eaux insalubres est interdit sur le domaine public.</w:t>
      </w:r>
    </w:p>
    <w:p w14:paraId="79C45B5A" w14:textId="77777777" w:rsidR="00641127" w:rsidRPr="00137911" w:rsidRDefault="00641127" w:rsidP="00641127">
      <w:pPr>
        <w:pStyle w:val="Corpsdutexte"/>
        <w:ind w:left="1134"/>
        <w:rPr>
          <w:szCs w:val="22"/>
        </w:rPr>
      </w:pPr>
      <w:r w:rsidRPr="00137911">
        <w:rPr>
          <w:szCs w:val="22"/>
        </w:rPr>
        <w:t>Le rejet des eaux salubres issues d’un assainissement non collectif peut être autorisé dans le fossé départemental si la preuve est apportée que l’immeuble ne dispose pas d'un terrain permettant l'évacuation des eaux usées traitées. Dans ce cas, toutes les dispositions techniques doivent être prises pour garantir la sécurité des usagers et le fonctionnement pérenne du fossé.</w:t>
      </w:r>
    </w:p>
    <w:p w14:paraId="7CF18620" w14:textId="77777777" w:rsidR="00641127" w:rsidRPr="0077730C" w:rsidRDefault="00641127" w:rsidP="00641127">
      <w:pPr>
        <w:pStyle w:val="Corpsdutexte"/>
        <w:ind w:left="1134"/>
        <w:rPr>
          <w:szCs w:val="22"/>
        </w:rPr>
      </w:pPr>
      <w:r w:rsidRPr="00137911">
        <w:rPr>
          <w:szCs w:val="22"/>
        </w:rPr>
        <w:t>A cet effet, un dossier de demande devra être soumis à autorisation du Président du Département. Une autorisation pourra être délivrée sous réserve de l’avis favorable du SPANC (ou tout autre organisme habilité en la matière) et du respect des prescriptions techniques édictées par ce dernier.</w:t>
      </w:r>
    </w:p>
    <w:p w14:paraId="58B37255" w14:textId="2E7B66F3" w:rsidR="003246E7" w:rsidRDefault="003246E7">
      <w:pPr>
        <w:spacing w:line="240" w:lineRule="auto"/>
        <w:ind w:left="0"/>
        <w:jc w:val="left"/>
        <w:rPr>
          <w:sz w:val="22"/>
          <w:szCs w:val="24"/>
          <w:lang w:eastAsia="fr-FR"/>
        </w:rPr>
      </w:pPr>
      <w:r>
        <w:br w:type="page"/>
      </w:r>
    </w:p>
    <w:p w14:paraId="4F293472" w14:textId="77777777" w:rsidR="00641127" w:rsidRPr="00F84AB3" w:rsidRDefault="00641127" w:rsidP="000579D6">
      <w:pPr>
        <w:pStyle w:val="Corpsdutexte"/>
        <w:ind w:left="1134"/>
      </w:pPr>
    </w:p>
    <w:p w14:paraId="773618B1" w14:textId="77777777" w:rsidR="000579D6" w:rsidRPr="009E2016" w:rsidRDefault="000579D6" w:rsidP="000579D6">
      <w:pPr>
        <w:pStyle w:val="Corpsdutexte"/>
        <w:numPr>
          <w:ilvl w:val="0"/>
          <w:numId w:val="3"/>
        </w:numPr>
        <w:ind w:left="1560" w:hanging="426"/>
        <w:rPr>
          <w:b/>
        </w:rPr>
      </w:pPr>
      <w:r w:rsidRPr="009E2016">
        <w:rPr>
          <w:b/>
        </w:rPr>
        <w:t>Sécurité routière</w:t>
      </w:r>
    </w:p>
    <w:p w14:paraId="470F5281" w14:textId="22B2D177" w:rsidR="000579D6" w:rsidRDefault="003246E7" w:rsidP="000579D6">
      <w:pPr>
        <w:pStyle w:val="Corpsdutexte"/>
        <w:ind w:left="1134"/>
        <w:rPr>
          <w:u w:val="single"/>
        </w:rPr>
      </w:pPr>
      <w:r>
        <w:rPr>
          <w:u w:val="single"/>
        </w:rPr>
        <w:t>Remarques générales :</w:t>
      </w:r>
    </w:p>
    <w:p w14:paraId="52AE7D24" w14:textId="0BE3EA38" w:rsidR="003246E7" w:rsidRPr="003246E7" w:rsidRDefault="003246E7" w:rsidP="003246E7">
      <w:pPr>
        <w:ind w:left="1134"/>
        <w:rPr>
          <w:sz w:val="22"/>
          <w:szCs w:val="22"/>
          <w:lang w:eastAsia="fr-FR"/>
        </w:rPr>
      </w:pPr>
      <w:r>
        <w:rPr>
          <w:sz w:val="22"/>
          <w:szCs w:val="22"/>
          <w:lang w:eastAsia="fr-FR"/>
        </w:rPr>
        <w:t>E</w:t>
      </w:r>
      <w:r w:rsidRPr="003246E7">
        <w:rPr>
          <w:sz w:val="22"/>
          <w:szCs w:val="22"/>
          <w:lang w:eastAsia="fr-FR"/>
        </w:rPr>
        <w:t xml:space="preserve">n remarques aux nombreuses OAP, il apparaît un certain nombre de zone AU dans le document d’orientations d’aménagement et </w:t>
      </w:r>
      <w:r>
        <w:rPr>
          <w:sz w:val="22"/>
          <w:szCs w:val="22"/>
          <w:lang w:eastAsia="fr-FR"/>
        </w:rPr>
        <w:t xml:space="preserve">de </w:t>
      </w:r>
      <w:r w:rsidRPr="003246E7">
        <w:rPr>
          <w:sz w:val="22"/>
          <w:szCs w:val="22"/>
          <w:lang w:eastAsia="fr-FR"/>
        </w:rPr>
        <w:t>programmation sectorielles qui concernent des parcelles attenantes à des RD pour lesquelles il serait nécessaire de rappeler l’article 38 du RVD précisant le nombre d’accès limité sur RD dans l’intérêt de la sécurité.</w:t>
      </w:r>
    </w:p>
    <w:p w14:paraId="411A7AF4" w14:textId="24C590F5" w:rsidR="003246E7" w:rsidRDefault="003246E7" w:rsidP="000579D6">
      <w:pPr>
        <w:pStyle w:val="Corpsdutexte"/>
        <w:ind w:left="1134"/>
        <w:rPr>
          <w:u w:val="single"/>
        </w:rPr>
      </w:pPr>
    </w:p>
    <w:p w14:paraId="00A39FAA" w14:textId="77777777" w:rsidR="003246E7" w:rsidRPr="003246E7" w:rsidRDefault="003246E7" w:rsidP="003246E7">
      <w:pPr>
        <w:widowControl w:val="0"/>
        <w:autoSpaceDE w:val="0"/>
        <w:autoSpaceDN w:val="0"/>
        <w:adjustRightInd w:val="0"/>
        <w:spacing w:line="240" w:lineRule="auto"/>
        <w:ind w:left="1418"/>
        <w:outlineLvl w:val="0"/>
        <w:rPr>
          <w:rFonts w:ascii="Arial Gras" w:hAnsi="Arial Gras" w:cs="Arial"/>
          <w:b/>
          <w:i/>
          <w:iCs/>
          <w:color w:val="121D4C"/>
          <w:sz w:val="22"/>
          <w:szCs w:val="22"/>
          <w:lang w:eastAsia="fr-FR"/>
          <w14:props3d w14:extrusionH="0" w14:contourW="0" w14:prstMaterial="matte"/>
        </w:rPr>
      </w:pPr>
      <w:bookmarkStart w:id="0" w:name="_Toc503455760"/>
      <w:bookmarkStart w:id="1" w:name="_Toc503456514"/>
      <w:bookmarkStart w:id="2" w:name="_Toc115168553"/>
      <w:r w:rsidRPr="003246E7">
        <w:rPr>
          <w:rFonts w:ascii="Arial Gras" w:hAnsi="Arial Gras" w:cs="Arial"/>
          <w:b/>
          <w:i/>
          <w:iCs/>
          <w:color w:val="121D4C"/>
          <w:sz w:val="22"/>
          <w:szCs w:val="22"/>
          <w:lang w:eastAsia="fr-FR"/>
          <w14:props3d w14:extrusionH="0" w14:contourW="0" w14:prstMaterial="matte"/>
        </w:rPr>
        <w:t>Article 38 : Droit d’accès – Sécurité routière</w:t>
      </w:r>
      <w:bookmarkEnd w:id="0"/>
      <w:bookmarkEnd w:id="1"/>
      <w:bookmarkEnd w:id="2"/>
    </w:p>
    <w:p w14:paraId="7153DE43" w14:textId="77777777" w:rsidR="003246E7" w:rsidRPr="003246E7" w:rsidRDefault="003246E7" w:rsidP="003246E7">
      <w:pPr>
        <w:widowControl w:val="0"/>
        <w:tabs>
          <w:tab w:val="left" w:leader="underscore" w:pos="9072"/>
        </w:tabs>
        <w:autoSpaceDE w:val="0"/>
        <w:autoSpaceDN w:val="0"/>
        <w:adjustRightInd w:val="0"/>
        <w:spacing w:line="240" w:lineRule="auto"/>
        <w:ind w:left="1418"/>
        <w:outlineLvl w:val="0"/>
        <w:rPr>
          <w:rFonts w:cs="Arial"/>
          <w:i/>
          <w:iCs/>
          <w:color w:val="BD985E"/>
          <w:spacing w:val="40"/>
          <w:sz w:val="12"/>
          <w:szCs w:val="42"/>
          <w:u w:val="single"/>
        </w:rPr>
      </w:pPr>
      <w:r w:rsidRPr="003246E7">
        <w:rPr>
          <w:rFonts w:cs="Arial"/>
          <w:i/>
          <w:iCs/>
          <w:color w:val="BD985E"/>
          <w:spacing w:val="40"/>
          <w:sz w:val="12"/>
          <w:szCs w:val="42"/>
          <w:u w:val="single"/>
        </w:rPr>
        <w:tab/>
      </w:r>
    </w:p>
    <w:p w14:paraId="39829C5A" w14:textId="77777777" w:rsidR="003246E7" w:rsidRPr="003246E7" w:rsidRDefault="003246E7" w:rsidP="003246E7">
      <w:pPr>
        <w:widowControl w:val="0"/>
        <w:autoSpaceDE w:val="0"/>
        <w:autoSpaceDN w:val="0"/>
        <w:adjustRightInd w:val="0"/>
        <w:spacing w:line="240" w:lineRule="auto"/>
        <w:ind w:left="1418"/>
        <w:outlineLvl w:val="0"/>
        <w:rPr>
          <w:rFonts w:cs="Arial"/>
          <w:i/>
          <w:iCs/>
          <w:sz w:val="22"/>
          <w:szCs w:val="22"/>
          <w:lang w:eastAsia="fr-FR"/>
        </w:rPr>
      </w:pPr>
    </w:p>
    <w:p w14:paraId="62B4E90F" w14:textId="77777777" w:rsidR="003246E7" w:rsidRPr="003246E7" w:rsidRDefault="003246E7" w:rsidP="003246E7">
      <w:pPr>
        <w:widowControl w:val="0"/>
        <w:autoSpaceDE w:val="0"/>
        <w:autoSpaceDN w:val="0"/>
        <w:adjustRightInd w:val="0"/>
        <w:spacing w:line="240" w:lineRule="auto"/>
        <w:ind w:left="1418"/>
        <w:outlineLvl w:val="1"/>
        <w:rPr>
          <w:rFonts w:cs="Arial"/>
          <w:i/>
          <w:iCs/>
          <w:sz w:val="22"/>
          <w:szCs w:val="22"/>
          <w:lang w:eastAsia="fr-FR"/>
        </w:rPr>
      </w:pPr>
      <w:r w:rsidRPr="003246E7">
        <w:rPr>
          <w:rFonts w:cs="Arial"/>
          <w:i/>
          <w:iCs/>
          <w:sz w:val="22"/>
          <w:szCs w:val="22"/>
          <w:lang w:eastAsia="fr-FR"/>
        </w:rPr>
        <w:t>L’accès des riverains au domaine public routier peut être refusé chaque fois qu’il présente un risque pour la sécurité des usagers de la voie et pour les personnes utilisant l’accès.</w:t>
      </w:r>
    </w:p>
    <w:p w14:paraId="515DBF69" w14:textId="77777777" w:rsidR="003246E7" w:rsidRPr="003246E7" w:rsidRDefault="003246E7" w:rsidP="003246E7">
      <w:pPr>
        <w:widowControl w:val="0"/>
        <w:autoSpaceDE w:val="0"/>
        <w:autoSpaceDN w:val="0"/>
        <w:adjustRightInd w:val="0"/>
        <w:spacing w:line="240" w:lineRule="auto"/>
        <w:ind w:left="1418"/>
        <w:outlineLvl w:val="1"/>
        <w:rPr>
          <w:rFonts w:cs="Arial"/>
          <w:i/>
          <w:iCs/>
          <w:sz w:val="22"/>
          <w:szCs w:val="22"/>
          <w:lang w:eastAsia="fr-FR"/>
        </w:rPr>
      </w:pPr>
    </w:p>
    <w:p w14:paraId="14850C9E" w14:textId="77777777" w:rsidR="003246E7" w:rsidRPr="003246E7" w:rsidRDefault="003246E7" w:rsidP="003246E7">
      <w:pPr>
        <w:widowControl w:val="0"/>
        <w:autoSpaceDE w:val="0"/>
        <w:autoSpaceDN w:val="0"/>
        <w:adjustRightInd w:val="0"/>
        <w:spacing w:line="240" w:lineRule="auto"/>
        <w:ind w:left="1418"/>
        <w:outlineLvl w:val="1"/>
        <w:rPr>
          <w:rFonts w:cs="Arial"/>
          <w:i/>
          <w:iCs/>
          <w:sz w:val="22"/>
          <w:szCs w:val="22"/>
          <w:lang w:eastAsia="fr-FR"/>
        </w:rPr>
      </w:pPr>
      <w:r w:rsidRPr="003246E7">
        <w:rPr>
          <w:rFonts w:cs="Arial"/>
          <w:i/>
          <w:iCs/>
          <w:sz w:val="22"/>
          <w:szCs w:val="22"/>
          <w:lang w:eastAsia="fr-FR"/>
        </w:rPr>
        <w:t>Dans ce cas, il appartient aux riverains de rechercher une autre desserte plus sécurisante, y compris par emprunt sur fonds voisins.</w:t>
      </w:r>
    </w:p>
    <w:p w14:paraId="4F41CB56" w14:textId="77777777" w:rsidR="003246E7" w:rsidRPr="003246E7" w:rsidRDefault="003246E7" w:rsidP="003246E7">
      <w:pPr>
        <w:widowControl w:val="0"/>
        <w:autoSpaceDE w:val="0"/>
        <w:autoSpaceDN w:val="0"/>
        <w:adjustRightInd w:val="0"/>
        <w:spacing w:line="240" w:lineRule="auto"/>
        <w:ind w:left="1418"/>
        <w:outlineLvl w:val="1"/>
        <w:rPr>
          <w:rFonts w:cs="Arial"/>
          <w:i/>
          <w:iCs/>
          <w:sz w:val="22"/>
          <w:szCs w:val="22"/>
          <w:lang w:eastAsia="fr-FR"/>
        </w:rPr>
      </w:pPr>
    </w:p>
    <w:p w14:paraId="2A227617" w14:textId="77777777" w:rsidR="003246E7" w:rsidRPr="003246E7" w:rsidRDefault="003246E7" w:rsidP="003246E7">
      <w:pPr>
        <w:spacing w:line="240" w:lineRule="auto"/>
        <w:ind w:left="1418"/>
        <w:rPr>
          <w:i/>
          <w:iCs/>
          <w:sz w:val="22"/>
          <w:szCs w:val="22"/>
          <w:lang w:eastAsia="fr-FR"/>
        </w:rPr>
      </w:pPr>
      <w:r w:rsidRPr="003246E7">
        <w:rPr>
          <w:i/>
          <w:iCs/>
          <w:sz w:val="22"/>
          <w:szCs w:val="22"/>
          <w:lang w:eastAsia="fr-FR"/>
        </w:rPr>
        <w:t>Le nombre des accès étant limité dans l’intérêt de la sécurité, lorsqu’un terrain est desservi par plusieurs voies, sa desserte devra être recherchée à partir de la voie où la gêne pour la circulation sera la moindre. Dans ce cadre, le Département n’accorde pas d’accès sur les voiries dont le trafic est supérieur à 5 000 véhicules par jour.</w:t>
      </w:r>
    </w:p>
    <w:p w14:paraId="07190DA7" w14:textId="77777777" w:rsidR="003246E7" w:rsidRPr="003246E7" w:rsidRDefault="003246E7" w:rsidP="003246E7">
      <w:pPr>
        <w:widowControl w:val="0"/>
        <w:autoSpaceDE w:val="0"/>
        <w:autoSpaceDN w:val="0"/>
        <w:adjustRightInd w:val="0"/>
        <w:spacing w:line="240" w:lineRule="auto"/>
        <w:ind w:left="1418"/>
        <w:outlineLvl w:val="0"/>
        <w:rPr>
          <w:rFonts w:cs="Arial"/>
          <w:i/>
          <w:iCs/>
          <w:sz w:val="22"/>
          <w:szCs w:val="22"/>
          <w:lang w:eastAsia="fr-FR"/>
        </w:rPr>
      </w:pPr>
    </w:p>
    <w:p w14:paraId="672D631B" w14:textId="77777777" w:rsidR="003246E7" w:rsidRPr="003246E7" w:rsidRDefault="003246E7" w:rsidP="003246E7">
      <w:pPr>
        <w:spacing w:line="240" w:lineRule="auto"/>
        <w:ind w:left="1418"/>
        <w:rPr>
          <w:rFonts w:cs="Arial"/>
          <w:i/>
          <w:iCs/>
          <w:sz w:val="22"/>
          <w:szCs w:val="22"/>
          <w:lang w:eastAsia="fr-FR"/>
        </w:rPr>
      </w:pPr>
      <w:r w:rsidRPr="003246E7">
        <w:rPr>
          <w:rFonts w:cs="Arial"/>
          <w:i/>
          <w:iCs/>
          <w:sz w:val="22"/>
          <w:szCs w:val="22"/>
          <w:lang w:eastAsia="fr-FR"/>
        </w:rPr>
        <w:t>Dans le cas de la création d’un nouvel accès (pour améliorer l’usage ou la sécurité), la suppression de l’ancien accès existant est à la charge du riverain et ce dès la mise en service du nouvel accès.</w:t>
      </w:r>
    </w:p>
    <w:p w14:paraId="533FFFCA" w14:textId="77777777" w:rsidR="003246E7" w:rsidRPr="003246E7" w:rsidRDefault="003246E7" w:rsidP="003246E7">
      <w:pPr>
        <w:spacing w:line="240" w:lineRule="auto"/>
        <w:ind w:left="0"/>
        <w:jc w:val="left"/>
        <w:rPr>
          <w:sz w:val="22"/>
          <w:szCs w:val="22"/>
          <w:lang w:eastAsia="fr-FR"/>
        </w:rPr>
      </w:pPr>
    </w:p>
    <w:p w14:paraId="04AEF08A" w14:textId="3FCB24EC" w:rsidR="003246E7" w:rsidRDefault="003246E7" w:rsidP="003246E7">
      <w:pPr>
        <w:ind w:left="1134"/>
        <w:rPr>
          <w:sz w:val="22"/>
          <w:szCs w:val="22"/>
          <w:lang w:eastAsia="fr-FR"/>
        </w:rPr>
      </w:pPr>
      <w:r w:rsidRPr="003246E7">
        <w:rPr>
          <w:sz w:val="22"/>
          <w:szCs w:val="22"/>
          <w:lang w:eastAsia="fr-FR"/>
        </w:rPr>
        <w:t xml:space="preserve">Par ailleurs, </w:t>
      </w:r>
      <w:r w:rsidRPr="003246E7">
        <w:rPr>
          <w:sz w:val="22"/>
          <w:szCs w:val="22"/>
          <w:lang w:eastAsia="fr-FR"/>
        </w:rPr>
        <w:t>une remarque sur l’OAP de Mary m</w:t>
      </w:r>
      <w:r>
        <w:rPr>
          <w:sz w:val="22"/>
          <w:szCs w:val="22"/>
          <w:lang w:eastAsia="fr-FR"/>
        </w:rPr>
        <w:t>ai</w:t>
      </w:r>
      <w:r w:rsidRPr="003246E7">
        <w:rPr>
          <w:sz w:val="22"/>
          <w:szCs w:val="22"/>
          <w:lang w:eastAsia="fr-FR"/>
        </w:rPr>
        <w:t xml:space="preserve">s applicable </w:t>
      </w:r>
      <w:r>
        <w:rPr>
          <w:sz w:val="22"/>
          <w:szCs w:val="22"/>
          <w:lang w:eastAsia="fr-FR"/>
        </w:rPr>
        <w:t>sur l’ensemble du réseau routier départemental</w:t>
      </w:r>
      <w:r w:rsidRPr="003246E7">
        <w:rPr>
          <w:sz w:val="22"/>
          <w:szCs w:val="22"/>
          <w:lang w:eastAsia="fr-FR"/>
        </w:rPr>
        <w:t xml:space="preserve">, accord sous réserve du respect des règles de visibilité à faire vérifier par le MAO, notamment </w:t>
      </w:r>
      <w:r>
        <w:rPr>
          <w:sz w:val="22"/>
          <w:szCs w:val="22"/>
          <w:lang w:eastAsia="fr-FR"/>
        </w:rPr>
        <w:t xml:space="preserve">pour cet OAP </w:t>
      </w:r>
      <w:r w:rsidRPr="003246E7">
        <w:rPr>
          <w:sz w:val="22"/>
          <w:szCs w:val="22"/>
          <w:lang w:eastAsia="fr-FR"/>
        </w:rPr>
        <w:t xml:space="preserve">sur la RD105. </w:t>
      </w:r>
    </w:p>
    <w:p w14:paraId="0A842C10" w14:textId="77777777" w:rsidR="003246E7" w:rsidRPr="003246E7" w:rsidRDefault="003246E7" w:rsidP="003246E7">
      <w:pPr>
        <w:ind w:left="1134"/>
        <w:rPr>
          <w:sz w:val="22"/>
          <w:szCs w:val="22"/>
          <w:lang w:eastAsia="fr-FR"/>
        </w:rPr>
      </w:pPr>
    </w:p>
    <w:p w14:paraId="464E8E03" w14:textId="77777777" w:rsidR="003246E7" w:rsidRPr="003246E7" w:rsidRDefault="003246E7" w:rsidP="003246E7">
      <w:pPr>
        <w:ind w:left="1134"/>
        <w:rPr>
          <w:sz w:val="22"/>
          <w:szCs w:val="22"/>
          <w:lang w:eastAsia="fr-FR"/>
        </w:rPr>
      </w:pPr>
      <w:r w:rsidRPr="003246E7">
        <w:rPr>
          <w:sz w:val="22"/>
          <w:szCs w:val="22"/>
          <w:lang w:eastAsia="fr-FR"/>
        </w:rPr>
        <w:t xml:space="preserve">Pour rappel – distance de visibilité – </w:t>
      </w:r>
    </w:p>
    <w:p w14:paraId="4EAAE58D" w14:textId="77777777" w:rsidR="003246E7" w:rsidRPr="003246E7" w:rsidRDefault="003246E7" w:rsidP="003246E7">
      <w:pPr>
        <w:pStyle w:val="Paragraphedeliste"/>
        <w:numPr>
          <w:ilvl w:val="0"/>
          <w:numId w:val="13"/>
        </w:numPr>
        <w:spacing w:line="240" w:lineRule="auto"/>
        <w:contextualSpacing w:val="0"/>
        <w:jc w:val="left"/>
        <w:rPr>
          <w:sz w:val="22"/>
          <w:szCs w:val="22"/>
          <w:lang w:eastAsia="fr-FR"/>
        </w:rPr>
      </w:pPr>
      <w:r w:rsidRPr="003246E7">
        <w:rPr>
          <w:sz w:val="22"/>
          <w:szCs w:val="22"/>
          <w:lang w:eastAsia="fr-FR"/>
        </w:rPr>
        <w:t>30 km/h entre 50 et 66 m</w:t>
      </w:r>
    </w:p>
    <w:p w14:paraId="0D35319C" w14:textId="77777777" w:rsidR="003246E7" w:rsidRPr="003246E7" w:rsidRDefault="003246E7" w:rsidP="003246E7">
      <w:pPr>
        <w:pStyle w:val="Paragraphedeliste"/>
        <w:numPr>
          <w:ilvl w:val="0"/>
          <w:numId w:val="13"/>
        </w:numPr>
        <w:spacing w:line="240" w:lineRule="auto"/>
        <w:contextualSpacing w:val="0"/>
        <w:jc w:val="left"/>
        <w:rPr>
          <w:sz w:val="22"/>
          <w:szCs w:val="22"/>
          <w:lang w:eastAsia="fr-FR"/>
        </w:rPr>
      </w:pPr>
      <w:r w:rsidRPr="003246E7">
        <w:rPr>
          <w:sz w:val="22"/>
          <w:szCs w:val="22"/>
          <w:lang w:eastAsia="fr-FR"/>
        </w:rPr>
        <w:t>50 Km/h entre 85 et 111 m</w:t>
      </w:r>
    </w:p>
    <w:p w14:paraId="4CBCE9EA" w14:textId="77777777" w:rsidR="003246E7" w:rsidRPr="003246E7" w:rsidRDefault="003246E7" w:rsidP="003246E7">
      <w:pPr>
        <w:pStyle w:val="Paragraphedeliste"/>
        <w:numPr>
          <w:ilvl w:val="0"/>
          <w:numId w:val="13"/>
        </w:numPr>
        <w:spacing w:line="240" w:lineRule="auto"/>
        <w:contextualSpacing w:val="0"/>
        <w:jc w:val="left"/>
        <w:rPr>
          <w:sz w:val="22"/>
          <w:szCs w:val="22"/>
          <w:lang w:eastAsia="fr-FR"/>
        </w:rPr>
      </w:pPr>
      <w:r w:rsidRPr="003246E7">
        <w:rPr>
          <w:sz w:val="22"/>
          <w:szCs w:val="22"/>
          <w:lang w:eastAsia="fr-FR"/>
        </w:rPr>
        <w:t>70 Km/h entre 116 et 155 m</w:t>
      </w:r>
    </w:p>
    <w:p w14:paraId="06669159" w14:textId="77777777" w:rsidR="003246E7" w:rsidRPr="003246E7" w:rsidRDefault="003246E7" w:rsidP="003246E7">
      <w:pPr>
        <w:pStyle w:val="Paragraphedeliste"/>
        <w:numPr>
          <w:ilvl w:val="0"/>
          <w:numId w:val="13"/>
        </w:numPr>
        <w:spacing w:line="240" w:lineRule="auto"/>
        <w:contextualSpacing w:val="0"/>
        <w:jc w:val="left"/>
        <w:rPr>
          <w:sz w:val="22"/>
          <w:szCs w:val="22"/>
          <w:lang w:eastAsia="fr-FR"/>
        </w:rPr>
      </w:pPr>
      <w:r w:rsidRPr="003246E7">
        <w:rPr>
          <w:sz w:val="22"/>
          <w:szCs w:val="22"/>
          <w:lang w:eastAsia="fr-FR"/>
        </w:rPr>
        <w:t>80 Km entre 133 et 177 m</w:t>
      </w:r>
    </w:p>
    <w:p w14:paraId="4A56D7DA" w14:textId="1460D6E6" w:rsidR="003246E7" w:rsidRDefault="003246E7" w:rsidP="000579D6">
      <w:pPr>
        <w:pStyle w:val="Corpsdutexte"/>
        <w:ind w:left="1134"/>
        <w:rPr>
          <w:u w:val="single"/>
        </w:rPr>
      </w:pPr>
    </w:p>
    <w:p w14:paraId="075224DA" w14:textId="77777777" w:rsidR="000579D6" w:rsidRDefault="000579D6" w:rsidP="000579D6">
      <w:pPr>
        <w:pStyle w:val="Corpsdutexte"/>
        <w:ind w:left="1134"/>
      </w:pPr>
      <w:r>
        <w:rPr>
          <w:b/>
          <w:u w:val="single"/>
        </w:rPr>
        <w:t>Orientation d’aménagement et programmation (OAP)</w:t>
      </w:r>
      <w:r w:rsidRPr="00347BC4">
        <w:rPr>
          <w:b/>
          <w:u w:val="single"/>
        </w:rPr>
        <w:t>, zone AU</w:t>
      </w:r>
      <w:r w:rsidRPr="00347BC4">
        <w:t> : l</w:t>
      </w:r>
      <w:r>
        <w:t>orsque le PLU</w:t>
      </w:r>
      <w:r w:rsidR="00BB6CC8">
        <w:t>/PLUi</w:t>
      </w:r>
      <w:r>
        <w:t xml:space="preserve"> préconise dans les OAP la connexion d’un réseau viaire nouveau sur le réseau départemental, l’avis express du Département devra être recueilli. De façon générale, il convient d’éviter la multiplication des intersections le long des axes structurants et de veiller à préserver la possibilité d’itinéraires alternatifs (maillage viaire), de sorte, à faciliter la conduite de travaux sur l’infrastructure routière, à fluidifier le trafic et à limiter les manœuvres de retournement par capillarité.</w:t>
      </w:r>
    </w:p>
    <w:p w14:paraId="755C8031" w14:textId="77777777" w:rsidR="00BB6CC8" w:rsidRPr="00BD0318" w:rsidRDefault="00BB6CC8" w:rsidP="00BB6CC8">
      <w:pPr>
        <w:pStyle w:val="Corpsdutexte"/>
        <w:ind w:left="1134"/>
      </w:pPr>
      <w:r w:rsidRPr="00BD0318">
        <w:lastRenderedPageBreak/>
        <w:t>L’usager d’un accès ou d’une route non prioritaire doit disposer du temps nécessaire pour s’informer de la présence d’un autre usager sur la route prioritaire, décider de sa manœuvre, démarrer et réaliser sa manœuvre de traversée, avant qu’un véhicule prioritaire initialement masqué ne survienne.</w:t>
      </w:r>
    </w:p>
    <w:p w14:paraId="78AEDACF" w14:textId="77777777" w:rsidR="00BB6CC8" w:rsidRPr="00BD0318" w:rsidRDefault="00BB6CC8" w:rsidP="00BB6CC8">
      <w:pPr>
        <w:pStyle w:val="Corpsdutexte"/>
        <w:ind w:left="1134"/>
      </w:pPr>
      <w:r w:rsidRPr="00BD0318">
        <w:t>Il est nécessaire pour cela qu’il voit de part et d’autre sur une distance correspondant à 8 secondes (de préférence, sinon 6 secondes constituent un minimum impératif) de la vitesse pratiquée. Pour rappel, à 50 km/h, la distance de visibilité normale est de 111 mètres et la distance minimum est de 85 mètres.</w:t>
      </w:r>
    </w:p>
    <w:p w14:paraId="670D3B4C" w14:textId="77777777" w:rsidR="00BB6CC8" w:rsidRPr="00347BC4" w:rsidRDefault="00BB6CC8" w:rsidP="000579D6">
      <w:pPr>
        <w:pStyle w:val="Corpsdutexte"/>
        <w:ind w:left="1134"/>
      </w:pPr>
    </w:p>
    <w:sectPr w:rsidR="00BB6CC8" w:rsidRPr="00347BC4" w:rsidSect="00B84D0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09" w:right="987" w:bottom="1418" w:left="476" w:header="567" w:footer="284" w:gutter="0"/>
      <w:cols w:space="72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C1DE" w14:textId="77777777" w:rsidR="00CB30C3" w:rsidRDefault="00CB30C3">
      <w:r>
        <w:separator/>
      </w:r>
    </w:p>
  </w:endnote>
  <w:endnote w:type="continuationSeparator" w:id="0">
    <w:p w14:paraId="4762EB96" w14:textId="77777777" w:rsidR="00CB30C3" w:rsidRDefault="00CB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Gras">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9" w:type="dxa"/>
      <w:jc w:val="center"/>
      <w:tblLayout w:type="fixed"/>
      <w:tblLook w:val="01E0" w:firstRow="1" w:lastRow="1" w:firstColumn="1" w:lastColumn="1" w:noHBand="0" w:noVBand="0"/>
    </w:tblPr>
    <w:tblGrid>
      <w:gridCol w:w="1428"/>
      <w:gridCol w:w="9021"/>
    </w:tblGrid>
    <w:tr w:rsidR="00B84D08" w14:paraId="0ABA2F92" w14:textId="77777777" w:rsidTr="00B84D08">
      <w:trPr>
        <w:trHeight w:hRule="exact" w:val="964"/>
        <w:jc w:val="center"/>
      </w:trPr>
      <w:tc>
        <w:tcPr>
          <w:tcW w:w="1428" w:type="dxa"/>
          <w:vAlign w:val="center"/>
        </w:tcPr>
        <w:p w14:paraId="77A9A432" w14:textId="77777777" w:rsidR="00B84D08" w:rsidRPr="00BA3CAB" w:rsidRDefault="00B84D08" w:rsidP="00B84D08">
          <w:pPr>
            <w:pStyle w:val="Page"/>
          </w:pPr>
          <w:r w:rsidRPr="00BA3CAB">
            <w:t xml:space="preserve">Page </w:t>
          </w:r>
          <w:r w:rsidRPr="00BA3CAB">
            <w:fldChar w:fldCharType="begin"/>
          </w:r>
          <w:r w:rsidRPr="00BA3CAB">
            <w:instrText xml:space="preserve"> PAGE </w:instrText>
          </w:r>
          <w:r w:rsidRPr="00BA3CAB">
            <w:fldChar w:fldCharType="separate"/>
          </w:r>
          <w:r w:rsidR="00FB09DC">
            <w:rPr>
              <w:noProof/>
            </w:rPr>
            <w:t>2</w:t>
          </w:r>
          <w:r w:rsidRPr="00BA3CAB">
            <w:fldChar w:fldCharType="end"/>
          </w:r>
          <w:r w:rsidRPr="00BA3CAB">
            <w:t>/</w:t>
          </w:r>
          <w:r w:rsidR="00FB09DC">
            <w:rPr>
              <w:noProof/>
            </w:rPr>
            <w:fldChar w:fldCharType="begin"/>
          </w:r>
          <w:r w:rsidR="00FB09DC">
            <w:rPr>
              <w:noProof/>
            </w:rPr>
            <w:instrText xml:space="preserve"> NUMPAGES </w:instrText>
          </w:r>
          <w:r w:rsidR="00FB09DC">
            <w:rPr>
              <w:noProof/>
            </w:rPr>
            <w:fldChar w:fldCharType="separate"/>
          </w:r>
          <w:r w:rsidR="00FB09DC">
            <w:rPr>
              <w:noProof/>
            </w:rPr>
            <w:t>6</w:t>
          </w:r>
          <w:r w:rsidR="00FB09DC">
            <w:rPr>
              <w:noProof/>
            </w:rPr>
            <w:fldChar w:fldCharType="end"/>
          </w:r>
        </w:p>
      </w:tc>
      <w:tc>
        <w:tcPr>
          <w:tcW w:w="9021" w:type="dxa"/>
          <w:vAlign w:val="center"/>
        </w:tcPr>
        <w:p w14:paraId="420D13B7" w14:textId="77777777" w:rsidR="00B84D08" w:rsidRDefault="00B84D08" w:rsidP="00B84D08">
          <w:pPr>
            <w:pStyle w:val="pieddepageCG71"/>
            <w:ind w:left="6"/>
            <w:rPr>
              <w:lang w:eastAsia="fr-FR"/>
            </w:rPr>
          </w:pPr>
        </w:p>
      </w:tc>
    </w:tr>
  </w:tbl>
  <w:p w14:paraId="23BFB095" w14:textId="77777777" w:rsidR="00B808FD" w:rsidRDefault="00B808FD" w:rsidP="00B808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9" w:type="dxa"/>
      <w:jc w:val="center"/>
      <w:tblLayout w:type="fixed"/>
      <w:tblLook w:val="01E0" w:firstRow="1" w:lastRow="1" w:firstColumn="1" w:lastColumn="1" w:noHBand="0" w:noVBand="0"/>
    </w:tblPr>
    <w:tblGrid>
      <w:gridCol w:w="1428"/>
      <w:gridCol w:w="9021"/>
    </w:tblGrid>
    <w:tr w:rsidR="00B84D08" w14:paraId="4CDC99E3" w14:textId="77777777" w:rsidTr="00B84D08">
      <w:trPr>
        <w:trHeight w:hRule="exact" w:val="964"/>
        <w:jc w:val="center"/>
      </w:trPr>
      <w:tc>
        <w:tcPr>
          <w:tcW w:w="1428" w:type="dxa"/>
          <w:vAlign w:val="center"/>
        </w:tcPr>
        <w:p w14:paraId="14BF944A" w14:textId="77777777" w:rsidR="00B84D08" w:rsidRPr="00BA3CAB" w:rsidRDefault="00B84D08" w:rsidP="00B84D08">
          <w:pPr>
            <w:pStyle w:val="Page"/>
          </w:pPr>
          <w:r w:rsidRPr="00BA3CAB">
            <w:t xml:space="preserve">Page </w:t>
          </w:r>
          <w:r w:rsidRPr="00BA3CAB">
            <w:fldChar w:fldCharType="begin"/>
          </w:r>
          <w:r w:rsidRPr="00BA3CAB">
            <w:instrText xml:space="preserve"> PAGE </w:instrText>
          </w:r>
          <w:r w:rsidRPr="00BA3CAB">
            <w:fldChar w:fldCharType="separate"/>
          </w:r>
          <w:r w:rsidR="00FB09DC">
            <w:rPr>
              <w:noProof/>
            </w:rPr>
            <w:t>1</w:t>
          </w:r>
          <w:r w:rsidRPr="00BA3CAB">
            <w:fldChar w:fldCharType="end"/>
          </w:r>
          <w:r w:rsidRPr="00BA3CAB">
            <w:t>/</w:t>
          </w:r>
          <w:r w:rsidR="00FB09DC">
            <w:rPr>
              <w:noProof/>
            </w:rPr>
            <w:fldChar w:fldCharType="begin"/>
          </w:r>
          <w:r w:rsidR="00FB09DC">
            <w:rPr>
              <w:noProof/>
            </w:rPr>
            <w:instrText xml:space="preserve"> NUMPAGES </w:instrText>
          </w:r>
          <w:r w:rsidR="00FB09DC">
            <w:rPr>
              <w:noProof/>
            </w:rPr>
            <w:fldChar w:fldCharType="separate"/>
          </w:r>
          <w:r w:rsidR="00FB09DC">
            <w:rPr>
              <w:noProof/>
            </w:rPr>
            <w:t>6</w:t>
          </w:r>
          <w:r w:rsidR="00FB09DC">
            <w:rPr>
              <w:noProof/>
            </w:rPr>
            <w:fldChar w:fldCharType="end"/>
          </w:r>
        </w:p>
      </w:tc>
      <w:tc>
        <w:tcPr>
          <w:tcW w:w="9021" w:type="dxa"/>
          <w:vAlign w:val="center"/>
        </w:tcPr>
        <w:p w14:paraId="14A889B7" w14:textId="77777777" w:rsidR="00B84D08" w:rsidRDefault="00B84D08" w:rsidP="00B84D08">
          <w:pPr>
            <w:pStyle w:val="pieddepageCG71"/>
            <w:ind w:left="6"/>
          </w:pPr>
          <w:r>
            <w:t>Département de Saône-et-</w:t>
          </w:r>
          <w:r w:rsidRPr="006C1FAC">
            <w:rPr>
              <w:rFonts w:cs="Arial"/>
              <w:szCs w:val="16"/>
            </w:rPr>
            <w:t>Loire</w:t>
          </w:r>
          <w:r>
            <w:rPr>
              <w:rFonts w:cs="Arial"/>
              <w:szCs w:val="16"/>
            </w:rPr>
            <w:t xml:space="preserve"> </w:t>
          </w:r>
          <w:r w:rsidRPr="00A86C53">
            <w:rPr>
              <w:rFonts w:cs="Arial"/>
              <w:sz w:val="12"/>
              <w:szCs w:val="12"/>
            </w:rPr>
            <w:t>/</w:t>
          </w:r>
          <w:r>
            <w:rPr>
              <w:rFonts w:cs="Arial"/>
              <w:szCs w:val="16"/>
            </w:rPr>
            <w:t xml:space="preserve"> </w:t>
          </w:r>
          <w:r w:rsidRPr="006C1FAC">
            <w:rPr>
              <w:rFonts w:cs="Arial"/>
              <w:szCs w:val="16"/>
            </w:rPr>
            <w:t>Hôtel</w:t>
          </w:r>
          <w:r>
            <w:t xml:space="preserve"> du Département </w:t>
          </w:r>
          <w:r w:rsidRPr="00A86C53">
            <w:rPr>
              <w:rFonts w:cs="Arial"/>
              <w:sz w:val="12"/>
              <w:szCs w:val="12"/>
            </w:rPr>
            <w:t>/</w:t>
          </w:r>
          <w:r>
            <w:rPr>
              <w:rFonts w:ascii="Times New Roman" w:hAnsi="Times New Roman" w:cs="Times New Roman"/>
              <w:szCs w:val="16"/>
            </w:rPr>
            <w:t xml:space="preserve"> </w:t>
          </w:r>
          <w:r>
            <w:t>rue de Lingendes</w:t>
          </w:r>
          <w:r w:rsidRPr="00A86C53">
            <w:rPr>
              <w:rFonts w:cs="Arial"/>
              <w:sz w:val="12"/>
              <w:szCs w:val="12"/>
            </w:rPr>
            <w:t xml:space="preserve"> /</w:t>
          </w:r>
          <w:r>
            <w:t xml:space="preserve"> CS 70126 </w:t>
          </w:r>
          <w:r w:rsidRPr="00A86C53">
            <w:rPr>
              <w:rFonts w:cs="Arial"/>
              <w:sz w:val="12"/>
              <w:szCs w:val="12"/>
            </w:rPr>
            <w:t>/</w:t>
          </w:r>
          <w:r>
            <w:t xml:space="preserve"> 71026 Mâcon Cedex 9</w:t>
          </w:r>
        </w:p>
        <w:p w14:paraId="20B7F91D" w14:textId="77777777" w:rsidR="00B84D08" w:rsidRDefault="00B84D08" w:rsidP="00FB09DC">
          <w:pPr>
            <w:pStyle w:val="pieddepageCG71"/>
            <w:ind w:left="6"/>
            <w:rPr>
              <w:lang w:eastAsia="fr-FR"/>
            </w:rPr>
          </w:pPr>
          <w:r>
            <w:t>Tél. : 03 85 39 66 00</w:t>
          </w:r>
          <w:r w:rsidRPr="00556291">
            <w:rPr>
              <w:szCs w:val="16"/>
            </w:rPr>
            <w:t xml:space="preserve"> </w:t>
          </w:r>
          <w:proofErr w:type="gramStart"/>
          <w:r w:rsidRPr="00A86C53">
            <w:rPr>
              <w:rFonts w:cs="Arial"/>
              <w:sz w:val="12"/>
              <w:szCs w:val="12"/>
            </w:rPr>
            <w:t>/</w:t>
          </w:r>
          <w:r>
            <w:t xml:space="preserve">  www.saoneetloire71.fr</w:t>
          </w:r>
          <w:proofErr w:type="gramEnd"/>
        </w:p>
      </w:tc>
    </w:tr>
  </w:tbl>
  <w:p w14:paraId="460876D3" w14:textId="77777777" w:rsidR="00B808FD" w:rsidRPr="00444217" w:rsidRDefault="00B808FD" w:rsidP="00B808FD">
    <w:pP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5DB8" w14:textId="77777777" w:rsidR="00FB09DC" w:rsidRDefault="00FB09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1454" w14:textId="77777777" w:rsidR="00CB30C3" w:rsidRDefault="00CB30C3">
      <w:r>
        <w:separator/>
      </w:r>
    </w:p>
  </w:footnote>
  <w:footnote w:type="continuationSeparator" w:id="0">
    <w:p w14:paraId="75D630F8" w14:textId="77777777" w:rsidR="00CB30C3" w:rsidRDefault="00CB3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1E0" w:firstRow="1" w:lastRow="1" w:firstColumn="1" w:lastColumn="1" w:noHBand="0" w:noVBand="0"/>
    </w:tblPr>
    <w:tblGrid>
      <w:gridCol w:w="1398"/>
      <w:gridCol w:w="9084"/>
    </w:tblGrid>
    <w:tr w:rsidR="00B808FD" w14:paraId="38B47D48" w14:textId="77777777" w:rsidTr="00B808FD">
      <w:trPr>
        <w:trHeight w:val="958"/>
      </w:trPr>
      <w:tc>
        <w:tcPr>
          <w:tcW w:w="1398" w:type="dxa"/>
          <w:vMerge w:val="restart"/>
        </w:tcPr>
        <w:p w14:paraId="63BADAE8" w14:textId="77777777" w:rsidR="004C0B5F" w:rsidRDefault="00B808FD" w:rsidP="00B808FD">
          <w:r>
            <w:tab/>
          </w:r>
        </w:p>
        <w:p w14:paraId="126CE866" w14:textId="77777777" w:rsidR="004C0B5F" w:rsidRPr="004C0B5F" w:rsidRDefault="004C0B5F" w:rsidP="004C0B5F"/>
        <w:p w14:paraId="771C5D07" w14:textId="77777777" w:rsidR="004C0B5F" w:rsidRDefault="004C0B5F" w:rsidP="004C0B5F"/>
        <w:p w14:paraId="1629DCCB" w14:textId="77777777" w:rsidR="004C0B5F" w:rsidRDefault="004C0B5F" w:rsidP="004C0B5F"/>
        <w:p w14:paraId="5F0805FA" w14:textId="77777777" w:rsidR="00B808FD" w:rsidRPr="004C0B5F" w:rsidRDefault="00B808FD" w:rsidP="004C0B5F"/>
      </w:tc>
      <w:tc>
        <w:tcPr>
          <w:tcW w:w="9084" w:type="dxa"/>
          <w:vAlign w:val="bottom"/>
        </w:tcPr>
        <w:p w14:paraId="51DA246E" w14:textId="77777777" w:rsidR="00B808FD" w:rsidRDefault="00B808FD" w:rsidP="00B808FD">
          <w:pPr>
            <w:pStyle w:val="EnteteServiceMission"/>
            <w:ind w:left="69"/>
            <w:rPr>
              <w:lang w:eastAsia="fr-FR"/>
            </w:rPr>
          </w:pPr>
        </w:p>
      </w:tc>
    </w:tr>
    <w:tr w:rsidR="00B808FD" w14:paraId="0DD3E967" w14:textId="77777777" w:rsidTr="00B808FD">
      <w:trPr>
        <w:trHeight w:val="510"/>
      </w:trPr>
      <w:tc>
        <w:tcPr>
          <w:tcW w:w="1398" w:type="dxa"/>
          <w:vMerge/>
          <w:vAlign w:val="center"/>
        </w:tcPr>
        <w:p w14:paraId="7F370D84" w14:textId="77777777" w:rsidR="00B808FD" w:rsidRDefault="00B808FD" w:rsidP="00B808FD">
          <w:pPr>
            <w:spacing w:line="240" w:lineRule="auto"/>
            <w:ind w:left="0"/>
            <w:jc w:val="left"/>
          </w:pPr>
        </w:p>
      </w:tc>
      <w:tc>
        <w:tcPr>
          <w:tcW w:w="9084" w:type="dxa"/>
        </w:tcPr>
        <w:p w14:paraId="7E0E8366" w14:textId="77777777" w:rsidR="00B808FD" w:rsidRPr="00B84D08" w:rsidRDefault="00B808FD" w:rsidP="00B808FD">
          <w:pPr>
            <w:pStyle w:val="a"/>
            <w:jc w:val="both"/>
            <w:rPr>
              <w:color w:val="808080"/>
            </w:rPr>
          </w:pPr>
        </w:p>
      </w:tc>
    </w:tr>
  </w:tbl>
  <w:p w14:paraId="15ADC5F3" w14:textId="77777777" w:rsidR="00B808FD" w:rsidRDefault="00B808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5" w:type="dxa"/>
      <w:tblInd w:w="108" w:type="dxa"/>
      <w:tblLayout w:type="fixed"/>
      <w:tblLook w:val="01E0" w:firstRow="1" w:lastRow="1" w:firstColumn="1" w:lastColumn="1" w:noHBand="0" w:noVBand="0"/>
    </w:tblPr>
    <w:tblGrid>
      <w:gridCol w:w="1398"/>
      <w:gridCol w:w="9057"/>
    </w:tblGrid>
    <w:tr w:rsidR="009954E5" w:rsidRPr="004A423E" w14:paraId="364D6471" w14:textId="77777777" w:rsidTr="001E41E9">
      <w:trPr>
        <w:trHeight w:val="958"/>
      </w:trPr>
      <w:tc>
        <w:tcPr>
          <w:tcW w:w="1398" w:type="dxa"/>
          <w:vMerge w:val="restart"/>
          <w:shd w:val="clear" w:color="auto" w:fill="auto"/>
        </w:tcPr>
        <w:p w14:paraId="118ECF85" w14:textId="77777777" w:rsidR="009954E5" w:rsidRPr="000A7BD3" w:rsidRDefault="009954E5" w:rsidP="009954E5">
          <w:pPr>
            <w:ind w:right="1668"/>
          </w:pPr>
          <w:r>
            <w:rPr>
              <w:noProof/>
              <w:lang w:eastAsia="fr-FR"/>
            </w:rPr>
            <w:drawing>
              <wp:anchor distT="0" distB="0" distL="114300" distR="114300" simplePos="0" relativeHeight="251659264" behindDoc="0" locked="0" layoutInCell="1" allowOverlap="1" wp14:anchorId="21177431" wp14:editId="1BD148FB">
                <wp:simplePos x="0" y="0"/>
                <wp:positionH relativeFrom="column">
                  <wp:posOffset>-29845</wp:posOffset>
                </wp:positionH>
                <wp:positionV relativeFrom="page">
                  <wp:posOffset>0</wp:posOffset>
                </wp:positionV>
                <wp:extent cx="750570" cy="799465"/>
                <wp:effectExtent l="0" t="0" r="0" b="63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OFFICIEL-_DPT_7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570" cy="799465"/>
                        </a:xfrm>
                        <a:prstGeom prst="rect">
                          <a:avLst/>
                        </a:prstGeom>
                      </pic:spPr>
                    </pic:pic>
                  </a:graphicData>
                </a:graphic>
              </wp:anchor>
            </w:drawing>
          </w:r>
          <w:r w:rsidRPr="000A7BD3">
            <w:tab/>
          </w:r>
        </w:p>
      </w:tc>
      <w:tc>
        <w:tcPr>
          <w:tcW w:w="9057" w:type="dxa"/>
          <w:shd w:val="clear" w:color="auto" w:fill="auto"/>
          <w:vAlign w:val="bottom"/>
        </w:tcPr>
        <w:p w14:paraId="2EBBE5CD" w14:textId="77777777" w:rsidR="009954E5" w:rsidRDefault="009954E5" w:rsidP="009954E5">
          <w:pPr>
            <w:pStyle w:val="EnteteServiceMission"/>
            <w:ind w:right="1668"/>
            <w:rPr>
              <w:rFonts w:eastAsia="Times New Roman"/>
              <w:b/>
              <w:color w:val="000000"/>
            </w:rPr>
          </w:pPr>
          <w:r w:rsidRPr="004A423E">
            <w:rPr>
              <w:rFonts w:eastAsia="Times New Roman"/>
              <w:b/>
              <w:color w:val="000000"/>
            </w:rPr>
            <w:t>DIRECTION DES ROUTES ET DES INFRASTRUCTURES</w:t>
          </w:r>
        </w:p>
        <w:p w14:paraId="796BC40F" w14:textId="77777777" w:rsidR="009954E5" w:rsidRPr="00D06660" w:rsidRDefault="009954E5" w:rsidP="009954E5">
          <w:pPr>
            <w:pStyle w:val="EnteteServiceMission"/>
          </w:pPr>
          <w:r>
            <w:t>PÔLE EXPLOITATION, SECURITE ET RESSOURCES</w:t>
          </w:r>
        </w:p>
      </w:tc>
    </w:tr>
    <w:tr w:rsidR="009954E5" w:rsidRPr="004A423E" w14:paraId="712C5CB3" w14:textId="77777777" w:rsidTr="001E41E9">
      <w:trPr>
        <w:trHeight w:hRule="exact" w:val="510"/>
      </w:trPr>
      <w:tc>
        <w:tcPr>
          <w:tcW w:w="1398" w:type="dxa"/>
          <w:vMerge/>
          <w:shd w:val="clear" w:color="auto" w:fill="auto"/>
        </w:tcPr>
        <w:p w14:paraId="52131998" w14:textId="77777777" w:rsidR="009954E5" w:rsidRPr="004A423E" w:rsidRDefault="009954E5" w:rsidP="009954E5">
          <w:pPr>
            <w:spacing w:after="200"/>
            <w:ind w:left="0" w:right="1668"/>
            <w:rPr>
              <w:sz w:val="22"/>
              <w:lang w:eastAsia="fr-FR"/>
            </w:rPr>
          </w:pPr>
        </w:p>
      </w:tc>
      <w:tc>
        <w:tcPr>
          <w:tcW w:w="9057" w:type="dxa"/>
          <w:shd w:val="clear" w:color="auto" w:fill="auto"/>
        </w:tcPr>
        <w:p w14:paraId="41C9AE31" w14:textId="77777777" w:rsidR="009954E5" w:rsidRPr="00B84D08" w:rsidRDefault="009954E5" w:rsidP="009954E5">
          <w:pPr>
            <w:pStyle w:val="a"/>
            <w:rPr>
              <w:color w:val="808080"/>
            </w:rPr>
          </w:pPr>
        </w:p>
      </w:tc>
    </w:tr>
  </w:tbl>
  <w:p w14:paraId="4DED2322" w14:textId="77777777" w:rsidR="00B84D08" w:rsidRPr="00B84D08" w:rsidRDefault="00B84D08" w:rsidP="00B84D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1BFA" w14:textId="77777777" w:rsidR="00FB09DC" w:rsidRDefault="00FB09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AD4"/>
    <w:multiLevelType w:val="hybridMultilevel"/>
    <w:tmpl w:val="4F32C4D2"/>
    <w:lvl w:ilvl="0" w:tplc="E8FC8C48">
      <w:numFmt w:val="bullet"/>
      <w:lvlText w:val="-"/>
      <w:lvlJc w:val="left"/>
      <w:pPr>
        <w:ind w:left="2245" w:hanging="360"/>
      </w:pPr>
      <w:rPr>
        <w:rFonts w:ascii="Arial" w:eastAsia="Times New Roman" w:hAnsi="Arial" w:cs="Arial" w:hint="default"/>
      </w:rPr>
    </w:lvl>
    <w:lvl w:ilvl="1" w:tplc="040C0003" w:tentative="1">
      <w:start w:val="1"/>
      <w:numFmt w:val="bullet"/>
      <w:lvlText w:val="o"/>
      <w:lvlJc w:val="left"/>
      <w:pPr>
        <w:ind w:left="2965" w:hanging="360"/>
      </w:pPr>
      <w:rPr>
        <w:rFonts w:ascii="Courier New" w:hAnsi="Courier New" w:cs="Courier New" w:hint="default"/>
      </w:rPr>
    </w:lvl>
    <w:lvl w:ilvl="2" w:tplc="040C0005" w:tentative="1">
      <w:start w:val="1"/>
      <w:numFmt w:val="bullet"/>
      <w:lvlText w:val=""/>
      <w:lvlJc w:val="left"/>
      <w:pPr>
        <w:ind w:left="3685" w:hanging="360"/>
      </w:pPr>
      <w:rPr>
        <w:rFonts w:ascii="Wingdings" w:hAnsi="Wingdings" w:hint="default"/>
      </w:rPr>
    </w:lvl>
    <w:lvl w:ilvl="3" w:tplc="040C0001" w:tentative="1">
      <w:start w:val="1"/>
      <w:numFmt w:val="bullet"/>
      <w:lvlText w:val=""/>
      <w:lvlJc w:val="left"/>
      <w:pPr>
        <w:ind w:left="4405" w:hanging="360"/>
      </w:pPr>
      <w:rPr>
        <w:rFonts w:ascii="Symbol" w:hAnsi="Symbol" w:hint="default"/>
      </w:rPr>
    </w:lvl>
    <w:lvl w:ilvl="4" w:tplc="040C0003" w:tentative="1">
      <w:start w:val="1"/>
      <w:numFmt w:val="bullet"/>
      <w:lvlText w:val="o"/>
      <w:lvlJc w:val="left"/>
      <w:pPr>
        <w:ind w:left="5125" w:hanging="360"/>
      </w:pPr>
      <w:rPr>
        <w:rFonts w:ascii="Courier New" w:hAnsi="Courier New" w:cs="Courier New" w:hint="default"/>
      </w:rPr>
    </w:lvl>
    <w:lvl w:ilvl="5" w:tplc="040C0005" w:tentative="1">
      <w:start w:val="1"/>
      <w:numFmt w:val="bullet"/>
      <w:lvlText w:val=""/>
      <w:lvlJc w:val="left"/>
      <w:pPr>
        <w:ind w:left="5845" w:hanging="360"/>
      </w:pPr>
      <w:rPr>
        <w:rFonts w:ascii="Wingdings" w:hAnsi="Wingdings" w:hint="default"/>
      </w:rPr>
    </w:lvl>
    <w:lvl w:ilvl="6" w:tplc="040C0001" w:tentative="1">
      <w:start w:val="1"/>
      <w:numFmt w:val="bullet"/>
      <w:lvlText w:val=""/>
      <w:lvlJc w:val="left"/>
      <w:pPr>
        <w:ind w:left="6565" w:hanging="360"/>
      </w:pPr>
      <w:rPr>
        <w:rFonts w:ascii="Symbol" w:hAnsi="Symbol" w:hint="default"/>
      </w:rPr>
    </w:lvl>
    <w:lvl w:ilvl="7" w:tplc="040C0003" w:tentative="1">
      <w:start w:val="1"/>
      <w:numFmt w:val="bullet"/>
      <w:lvlText w:val="o"/>
      <w:lvlJc w:val="left"/>
      <w:pPr>
        <w:ind w:left="7285" w:hanging="360"/>
      </w:pPr>
      <w:rPr>
        <w:rFonts w:ascii="Courier New" w:hAnsi="Courier New" w:cs="Courier New" w:hint="default"/>
      </w:rPr>
    </w:lvl>
    <w:lvl w:ilvl="8" w:tplc="040C0005" w:tentative="1">
      <w:start w:val="1"/>
      <w:numFmt w:val="bullet"/>
      <w:lvlText w:val=""/>
      <w:lvlJc w:val="left"/>
      <w:pPr>
        <w:ind w:left="8005" w:hanging="360"/>
      </w:pPr>
      <w:rPr>
        <w:rFonts w:ascii="Wingdings" w:hAnsi="Wingdings" w:hint="default"/>
      </w:rPr>
    </w:lvl>
  </w:abstractNum>
  <w:abstractNum w:abstractNumId="1" w15:restartNumberingAfterBreak="0">
    <w:nsid w:val="08B82374"/>
    <w:multiLevelType w:val="hybridMultilevel"/>
    <w:tmpl w:val="B5226DAC"/>
    <w:lvl w:ilvl="0" w:tplc="31A88A80">
      <w:start w:val="2"/>
      <w:numFmt w:val="bullet"/>
      <w:lvlText w:val="-"/>
      <w:lvlJc w:val="left"/>
      <w:pPr>
        <w:ind w:left="1494" w:hanging="360"/>
      </w:pPr>
      <w:rPr>
        <w:rFonts w:ascii="Arial" w:eastAsia="Times New Roman" w:hAnsi="Arial" w:cs="Arial"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start w:val="1"/>
      <w:numFmt w:val="bullet"/>
      <w:lvlText w:val="o"/>
      <w:lvlJc w:val="left"/>
      <w:pPr>
        <w:ind w:left="4374" w:hanging="360"/>
      </w:pPr>
      <w:rPr>
        <w:rFonts w:ascii="Courier New" w:hAnsi="Courier New" w:cs="Courier New" w:hint="default"/>
      </w:rPr>
    </w:lvl>
    <w:lvl w:ilvl="5" w:tplc="040C0005">
      <w:start w:val="1"/>
      <w:numFmt w:val="bullet"/>
      <w:lvlText w:val=""/>
      <w:lvlJc w:val="left"/>
      <w:pPr>
        <w:ind w:left="5094" w:hanging="360"/>
      </w:pPr>
      <w:rPr>
        <w:rFonts w:ascii="Wingdings" w:hAnsi="Wingdings" w:hint="default"/>
      </w:rPr>
    </w:lvl>
    <w:lvl w:ilvl="6" w:tplc="040C0001">
      <w:start w:val="1"/>
      <w:numFmt w:val="bullet"/>
      <w:lvlText w:val=""/>
      <w:lvlJc w:val="left"/>
      <w:pPr>
        <w:ind w:left="5814" w:hanging="360"/>
      </w:pPr>
      <w:rPr>
        <w:rFonts w:ascii="Symbol" w:hAnsi="Symbol" w:hint="default"/>
      </w:rPr>
    </w:lvl>
    <w:lvl w:ilvl="7" w:tplc="040C0003">
      <w:start w:val="1"/>
      <w:numFmt w:val="bullet"/>
      <w:lvlText w:val="o"/>
      <w:lvlJc w:val="left"/>
      <w:pPr>
        <w:ind w:left="6534" w:hanging="360"/>
      </w:pPr>
      <w:rPr>
        <w:rFonts w:ascii="Courier New" w:hAnsi="Courier New" w:cs="Courier New" w:hint="default"/>
      </w:rPr>
    </w:lvl>
    <w:lvl w:ilvl="8" w:tplc="040C0005">
      <w:start w:val="1"/>
      <w:numFmt w:val="bullet"/>
      <w:lvlText w:val=""/>
      <w:lvlJc w:val="left"/>
      <w:pPr>
        <w:ind w:left="7254" w:hanging="360"/>
      </w:pPr>
      <w:rPr>
        <w:rFonts w:ascii="Wingdings" w:hAnsi="Wingdings" w:hint="default"/>
      </w:rPr>
    </w:lvl>
  </w:abstractNum>
  <w:abstractNum w:abstractNumId="2" w15:restartNumberingAfterBreak="0">
    <w:nsid w:val="0DC14BF6"/>
    <w:multiLevelType w:val="hybridMultilevel"/>
    <w:tmpl w:val="5B483660"/>
    <w:lvl w:ilvl="0" w:tplc="6D0606EE">
      <w:numFmt w:val="bullet"/>
      <w:lvlText w:val="-"/>
      <w:lvlJc w:val="left"/>
      <w:pPr>
        <w:ind w:left="1885" w:hanging="360"/>
      </w:pPr>
      <w:rPr>
        <w:rFonts w:ascii="Arial" w:eastAsia="Times New Roman" w:hAnsi="Arial" w:cs="Arial" w:hint="default"/>
      </w:rPr>
    </w:lvl>
    <w:lvl w:ilvl="1" w:tplc="040C0003" w:tentative="1">
      <w:start w:val="1"/>
      <w:numFmt w:val="bullet"/>
      <w:lvlText w:val="o"/>
      <w:lvlJc w:val="left"/>
      <w:pPr>
        <w:ind w:left="2605" w:hanging="360"/>
      </w:pPr>
      <w:rPr>
        <w:rFonts w:ascii="Courier New" w:hAnsi="Courier New" w:cs="Courier New" w:hint="default"/>
      </w:rPr>
    </w:lvl>
    <w:lvl w:ilvl="2" w:tplc="040C0005" w:tentative="1">
      <w:start w:val="1"/>
      <w:numFmt w:val="bullet"/>
      <w:lvlText w:val=""/>
      <w:lvlJc w:val="left"/>
      <w:pPr>
        <w:ind w:left="3325" w:hanging="360"/>
      </w:pPr>
      <w:rPr>
        <w:rFonts w:ascii="Wingdings" w:hAnsi="Wingdings" w:hint="default"/>
      </w:rPr>
    </w:lvl>
    <w:lvl w:ilvl="3" w:tplc="040C0001" w:tentative="1">
      <w:start w:val="1"/>
      <w:numFmt w:val="bullet"/>
      <w:lvlText w:val=""/>
      <w:lvlJc w:val="left"/>
      <w:pPr>
        <w:ind w:left="4045" w:hanging="360"/>
      </w:pPr>
      <w:rPr>
        <w:rFonts w:ascii="Symbol" w:hAnsi="Symbol" w:hint="default"/>
      </w:rPr>
    </w:lvl>
    <w:lvl w:ilvl="4" w:tplc="040C0003" w:tentative="1">
      <w:start w:val="1"/>
      <w:numFmt w:val="bullet"/>
      <w:lvlText w:val="o"/>
      <w:lvlJc w:val="left"/>
      <w:pPr>
        <w:ind w:left="4765" w:hanging="360"/>
      </w:pPr>
      <w:rPr>
        <w:rFonts w:ascii="Courier New" w:hAnsi="Courier New" w:cs="Courier New" w:hint="default"/>
      </w:rPr>
    </w:lvl>
    <w:lvl w:ilvl="5" w:tplc="040C0005" w:tentative="1">
      <w:start w:val="1"/>
      <w:numFmt w:val="bullet"/>
      <w:lvlText w:val=""/>
      <w:lvlJc w:val="left"/>
      <w:pPr>
        <w:ind w:left="5485" w:hanging="360"/>
      </w:pPr>
      <w:rPr>
        <w:rFonts w:ascii="Wingdings" w:hAnsi="Wingdings" w:hint="default"/>
      </w:rPr>
    </w:lvl>
    <w:lvl w:ilvl="6" w:tplc="040C0001" w:tentative="1">
      <w:start w:val="1"/>
      <w:numFmt w:val="bullet"/>
      <w:lvlText w:val=""/>
      <w:lvlJc w:val="left"/>
      <w:pPr>
        <w:ind w:left="6205" w:hanging="360"/>
      </w:pPr>
      <w:rPr>
        <w:rFonts w:ascii="Symbol" w:hAnsi="Symbol" w:hint="default"/>
      </w:rPr>
    </w:lvl>
    <w:lvl w:ilvl="7" w:tplc="040C0003" w:tentative="1">
      <w:start w:val="1"/>
      <w:numFmt w:val="bullet"/>
      <w:lvlText w:val="o"/>
      <w:lvlJc w:val="left"/>
      <w:pPr>
        <w:ind w:left="6925" w:hanging="360"/>
      </w:pPr>
      <w:rPr>
        <w:rFonts w:ascii="Courier New" w:hAnsi="Courier New" w:cs="Courier New" w:hint="default"/>
      </w:rPr>
    </w:lvl>
    <w:lvl w:ilvl="8" w:tplc="040C0005" w:tentative="1">
      <w:start w:val="1"/>
      <w:numFmt w:val="bullet"/>
      <w:lvlText w:val=""/>
      <w:lvlJc w:val="left"/>
      <w:pPr>
        <w:ind w:left="7645" w:hanging="360"/>
      </w:pPr>
      <w:rPr>
        <w:rFonts w:ascii="Wingdings" w:hAnsi="Wingdings" w:hint="default"/>
      </w:rPr>
    </w:lvl>
  </w:abstractNum>
  <w:abstractNum w:abstractNumId="3" w15:restartNumberingAfterBreak="0">
    <w:nsid w:val="199C283D"/>
    <w:multiLevelType w:val="hybridMultilevel"/>
    <w:tmpl w:val="76F86F0E"/>
    <w:lvl w:ilvl="0" w:tplc="F8F46FC0">
      <w:start w:val="8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DF15C09"/>
    <w:multiLevelType w:val="hybridMultilevel"/>
    <w:tmpl w:val="87B47A22"/>
    <w:lvl w:ilvl="0" w:tplc="19F2C1EA">
      <w:start w:val="6"/>
      <w:numFmt w:val="bullet"/>
      <w:lvlText w:val="-"/>
      <w:lvlJc w:val="left"/>
      <w:pPr>
        <w:ind w:left="2245" w:hanging="360"/>
      </w:pPr>
      <w:rPr>
        <w:rFonts w:ascii="Arial" w:eastAsia="Times New Roman" w:hAnsi="Arial" w:cs="Arial" w:hint="default"/>
      </w:rPr>
    </w:lvl>
    <w:lvl w:ilvl="1" w:tplc="040C0003" w:tentative="1">
      <w:start w:val="1"/>
      <w:numFmt w:val="bullet"/>
      <w:lvlText w:val="o"/>
      <w:lvlJc w:val="left"/>
      <w:pPr>
        <w:ind w:left="2965" w:hanging="360"/>
      </w:pPr>
      <w:rPr>
        <w:rFonts w:ascii="Courier New" w:hAnsi="Courier New" w:cs="Courier New" w:hint="default"/>
      </w:rPr>
    </w:lvl>
    <w:lvl w:ilvl="2" w:tplc="040C0005" w:tentative="1">
      <w:start w:val="1"/>
      <w:numFmt w:val="bullet"/>
      <w:lvlText w:val=""/>
      <w:lvlJc w:val="left"/>
      <w:pPr>
        <w:ind w:left="3685" w:hanging="360"/>
      </w:pPr>
      <w:rPr>
        <w:rFonts w:ascii="Wingdings" w:hAnsi="Wingdings" w:hint="default"/>
      </w:rPr>
    </w:lvl>
    <w:lvl w:ilvl="3" w:tplc="040C0001" w:tentative="1">
      <w:start w:val="1"/>
      <w:numFmt w:val="bullet"/>
      <w:lvlText w:val=""/>
      <w:lvlJc w:val="left"/>
      <w:pPr>
        <w:ind w:left="4405" w:hanging="360"/>
      </w:pPr>
      <w:rPr>
        <w:rFonts w:ascii="Symbol" w:hAnsi="Symbol" w:hint="default"/>
      </w:rPr>
    </w:lvl>
    <w:lvl w:ilvl="4" w:tplc="040C0003" w:tentative="1">
      <w:start w:val="1"/>
      <w:numFmt w:val="bullet"/>
      <w:lvlText w:val="o"/>
      <w:lvlJc w:val="left"/>
      <w:pPr>
        <w:ind w:left="5125" w:hanging="360"/>
      </w:pPr>
      <w:rPr>
        <w:rFonts w:ascii="Courier New" w:hAnsi="Courier New" w:cs="Courier New" w:hint="default"/>
      </w:rPr>
    </w:lvl>
    <w:lvl w:ilvl="5" w:tplc="040C0005" w:tentative="1">
      <w:start w:val="1"/>
      <w:numFmt w:val="bullet"/>
      <w:lvlText w:val=""/>
      <w:lvlJc w:val="left"/>
      <w:pPr>
        <w:ind w:left="5845" w:hanging="360"/>
      </w:pPr>
      <w:rPr>
        <w:rFonts w:ascii="Wingdings" w:hAnsi="Wingdings" w:hint="default"/>
      </w:rPr>
    </w:lvl>
    <w:lvl w:ilvl="6" w:tplc="040C0001" w:tentative="1">
      <w:start w:val="1"/>
      <w:numFmt w:val="bullet"/>
      <w:lvlText w:val=""/>
      <w:lvlJc w:val="left"/>
      <w:pPr>
        <w:ind w:left="6565" w:hanging="360"/>
      </w:pPr>
      <w:rPr>
        <w:rFonts w:ascii="Symbol" w:hAnsi="Symbol" w:hint="default"/>
      </w:rPr>
    </w:lvl>
    <w:lvl w:ilvl="7" w:tplc="040C0003" w:tentative="1">
      <w:start w:val="1"/>
      <w:numFmt w:val="bullet"/>
      <w:lvlText w:val="o"/>
      <w:lvlJc w:val="left"/>
      <w:pPr>
        <w:ind w:left="7285" w:hanging="360"/>
      </w:pPr>
      <w:rPr>
        <w:rFonts w:ascii="Courier New" w:hAnsi="Courier New" w:cs="Courier New" w:hint="default"/>
      </w:rPr>
    </w:lvl>
    <w:lvl w:ilvl="8" w:tplc="040C0005" w:tentative="1">
      <w:start w:val="1"/>
      <w:numFmt w:val="bullet"/>
      <w:lvlText w:val=""/>
      <w:lvlJc w:val="left"/>
      <w:pPr>
        <w:ind w:left="8005" w:hanging="360"/>
      </w:pPr>
      <w:rPr>
        <w:rFonts w:ascii="Wingdings" w:hAnsi="Wingdings" w:hint="default"/>
      </w:rPr>
    </w:lvl>
  </w:abstractNum>
  <w:abstractNum w:abstractNumId="5" w15:restartNumberingAfterBreak="0">
    <w:nsid w:val="25823040"/>
    <w:multiLevelType w:val="hybridMultilevel"/>
    <w:tmpl w:val="ADD8C822"/>
    <w:lvl w:ilvl="0" w:tplc="040C0015">
      <w:start w:val="1"/>
      <w:numFmt w:val="upperLetter"/>
      <w:lvlText w:val="%1."/>
      <w:lvlJc w:val="left"/>
      <w:pPr>
        <w:ind w:left="2245" w:hanging="360"/>
      </w:pPr>
    </w:lvl>
    <w:lvl w:ilvl="1" w:tplc="040C0019" w:tentative="1">
      <w:start w:val="1"/>
      <w:numFmt w:val="lowerLetter"/>
      <w:lvlText w:val="%2."/>
      <w:lvlJc w:val="left"/>
      <w:pPr>
        <w:ind w:left="2965" w:hanging="360"/>
      </w:pPr>
    </w:lvl>
    <w:lvl w:ilvl="2" w:tplc="040C001B" w:tentative="1">
      <w:start w:val="1"/>
      <w:numFmt w:val="lowerRoman"/>
      <w:lvlText w:val="%3."/>
      <w:lvlJc w:val="right"/>
      <w:pPr>
        <w:ind w:left="3685" w:hanging="180"/>
      </w:pPr>
    </w:lvl>
    <w:lvl w:ilvl="3" w:tplc="040C000F" w:tentative="1">
      <w:start w:val="1"/>
      <w:numFmt w:val="decimal"/>
      <w:lvlText w:val="%4."/>
      <w:lvlJc w:val="left"/>
      <w:pPr>
        <w:ind w:left="4405" w:hanging="360"/>
      </w:pPr>
    </w:lvl>
    <w:lvl w:ilvl="4" w:tplc="040C0019" w:tentative="1">
      <w:start w:val="1"/>
      <w:numFmt w:val="lowerLetter"/>
      <w:lvlText w:val="%5."/>
      <w:lvlJc w:val="left"/>
      <w:pPr>
        <w:ind w:left="5125" w:hanging="360"/>
      </w:pPr>
    </w:lvl>
    <w:lvl w:ilvl="5" w:tplc="040C001B" w:tentative="1">
      <w:start w:val="1"/>
      <w:numFmt w:val="lowerRoman"/>
      <w:lvlText w:val="%6."/>
      <w:lvlJc w:val="right"/>
      <w:pPr>
        <w:ind w:left="5845" w:hanging="180"/>
      </w:pPr>
    </w:lvl>
    <w:lvl w:ilvl="6" w:tplc="040C000F" w:tentative="1">
      <w:start w:val="1"/>
      <w:numFmt w:val="decimal"/>
      <w:lvlText w:val="%7."/>
      <w:lvlJc w:val="left"/>
      <w:pPr>
        <w:ind w:left="6565" w:hanging="360"/>
      </w:pPr>
    </w:lvl>
    <w:lvl w:ilvl="7" w:tplc="040C0019" w:tentative="1">
      <w:start w:val="1"/>
      <w:numFmt w:val="lowerLetter"/>
      <w:lvlText w:val="%8."/>
      <w:lvlJc w:val="left"/>
      <w:pPr>
        <w:ind w:left="7285" w:hanging="360"/>
      </w:pPr>
    </w:lvl>
    <w:lvl w:ilvl="8" w:tplc="040C001B" w:tentative="1">
      <w:start w:val="1"/>
      <w:numFmt w:val="lowerRoman"/>
      <w:lvlText w:val="%9."/>
      <w:lvlJc w:val="right"/>
      <w:pPr>
        <w:ind w:left="8005" w:hanging="180"/>
      </w:pPr>
    </w:lvl>
  </w:abstractNum>
  <w:abstractNum w:abstractNumId="6" w15:restartNumberingAfterBreak="0">
    <w:nsid w:val="269C6648"/>
    <w:multiLevelType w:val="hybridMultilevel"/>
    <w:tmpl w:val="8A66DEA2"/>
    <w:lvl w:ilvl="0" w:tplc="040C000F">
      <w:start w:val="1"/>
      <w:numFmt w:val="decimal"/>
      <w:lvlText w:val="%1."/>
      <w:lvlJc w:val="left"/>
      <w:pPr>
        <w:ind w:left="2345" w:hanging="360"/>
      </w:p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7" w15:restartNumberingAfterBreak="0">
    <w:nsid w:val="366E5E60"/>
    <w:multiLevelType w:val="hybridMultilevel"/>
    <w:tmpl w:val="BF9066F0"/>
    <w:lvl w:ilvl="0" w:tplc="040C000F">
      <w:start w:val="1"/>
      <w:numFmt w:val="decimal"/>
      <w:lvlText w:val="%1."/>
      <w:lvlJc w:val="left"/>
      <w:pPr>
        <w:ind w:left="2345" w:hanging="360"/>
      </w:p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8" w15:restartNumberingAfterBreak="0">
    <w:nsid w:val="38E74190"/>
    <w:multiLevelType w:val="hybridMultilevel"/>
    <w:tmpl w:val="F8BA9CA2"/>
    <w:lvl w:ilvl="0" w:tplc="040C000D">
      <w:start w:val="1"/>
      <w:numFmt w:val="bullet"/>
      <w:lvlText w:val=""/>
      <w:lvlJc w:val="left"/>
      <w:pPr>
        <w:ind w:left="2844" w:hanging="360"/>
      </w:pPr>
      <w:rPr>
        <w:rFonts w:ascii="Wingdings" w:hAnsi="Wingdings" w:hint="default"/>
      </w:rPr>
    </w:lvl>
    <w:lvl w:ilvl="1" w:tplc="040C0003">
      <w:start w:val="1"/>
      <w:numFmt w:val="bullet"/>
      <w:lvlText w:val="o"/>
      <w:lvlJc w:val="left"/>
      <w:pPr>
        <w:ind w:left="3564" w:hanging="360"/>
      </w:pPr>
      <w:rPr>
        <w:rFonts w:ascii="Courier New" w:hAnsi="Courier New" w:cs="Courier New" w:hint="default"/>
      </w:rPr>
    </w:lvl>
    <w:lvl w:ilvl="2" w:tplc="040C0005">
      <w:start w:val="1"/>
      <w:numFmt w:val="bullet"/>
      <w:lvlText w:val=""/>
      <w:lvlJc w:val="left"/>
      <w:pPr>
        <w:ind w:left="4284" w:hanging="360"/>
      </w:pPr>
      <w:rPr>
        <w:rFonts w:ascii="Wingdings" w:hAnsi="Wingdings" w:hint="default"/>
      </w:rPr>
    </w:lvl>
    <w:lvl w:ilvl="3" w:tplc="040C0001">
      <w:start w:val="1"/>
      <w:numFmt w:val="bullet"/>
      <w:lvlText w:val=""/>
      <w:lvlJc w:val="left"/>
      <w:pPr>
        <w:ind w:left="5004" w:hanging="360"/>
      </w:pPr>
      <w:rPr>
        <w:rFonts w:ascii="Symbol" w:hAnsi="Symbol" w:hint="default"/>
      </w:rPr>
    </w:lvl>
    <w:lvl w:ilvl="4" w:tplc="040C0003">
      <w:start w:val="1"/>
      <w:numFmt w:val="bullet"/>
      <w:lvlText w:val="o"/>
      <w:lvlJc w:val="left"/>
      <w:pPr>
        <w:ind w:left="5724" w:hanging="360"/>
      </w:pPr>
      <w:rPr>
        <w:rFonts w:ascii="Courier New" w:hAnsi="Courier New" w:cs="Courier New" w:hint="default"/>
      </w:rPr>
    </w:lvl>
    <w:lvl w:ilvl="5" w:tplc="040C0005">
      <w:start w:val="1"/>
      <w:numFmt w:val="bullet"/>
      <w:lvlText w:val=""/>
      <w:lvlJc w:val="left"/>
      <w:pPr>
        <w:ind w:left="6444" w:hanging="360"/>
      </w:pPr>
      <w:rPr>
        <w:rFonts w:ascii="Wingdings" w:hAnsi="Wingdings" w:hint="default"/>
      </w:rPr>
    </w:lvl>
    <w:lvl w:ilvl="6" w:tplc="040C0001">
      <w:start w:val="1"/>
      <w:numFmt w:val="bullet"/>
      <w:lvlText w:val=""/>
      <w:lvlJc w:val="left"/>
      <w:pPr>
        <w:ind w:left="7164" w:hanging="360"/>
      </w:pPr>
      <w:rPr>
        <w:rFonts w:ascii="Symbol" w:hAnsi="Symbol" w:hint="default"/>
      </w:rPr>
    </w:lvl>
    <w:lvl w:ilvl="7" w:tplc="040C0003">
      <w:start w:val="1"/>
      <w:numFmt w:val="bullet"/>
      <w:lvlText w:val="o"/>
      <w:lvlJc w:val="left"/>
      <w:pPr>
        <w:ind w:left="7884" w:hanging="360"/>
      </w:pPr>
      <w:rPr>
        <w:rFonts w:ascii="Courier New" w:hAnsi="Courier New" w:cs="Courier New" w:hint="default"/>
      </w:rPr>
    </w:lvl>
    <w:lvl w:ilvl="8" w:tplc="040C0005">
      <w:start w:val="1"/>
      <w:numFmt w:val="bullet"/>
      <w:lvlText w:val=""/>
      <w:lvlJc w:val="left"/>
      <w:pPr>
        <w:ind w:left="8604" w:hanging="360"/>
      </w:pPr>
      <w:rPr>
        <w:rFonts w:ascii="Wingdings" w:hAnsi="Wingdings" w:hint="default"/>
      </w:rPr>
    </w:lvl>
  </w:abstractNum>
  <w:abstractNum w:abstractNumId="9" w15:restartNumberingAfterBreak="0">
    <w:nsid w:val="4DD941C1"/>
    <w:multiLevelType w:val="hybridMultilevel"/>
    <w:tmpl w:val="A796BBF0"/>
    <w:lvl w:ilvl="0" w:tplc="040C000F">
      <w:start w:val="1"/>
      <w:numFmt w:val="decimal"/>
      <w:lvlText w:val="%1."/>
      <w:lvlJc w:val="left"/>
      <w:pPr>
        <w:ind w:left="2345" w:hanging="360"/>
      </w:p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10" w15:restartNumberingAfterBreak="0">
    <w:nsid w:val="58CA0700"/>
    <w:multiLevelType w:val="hybridMultilevel"/>
    <w:tmpl w:val="8682A262"/>
    <w:lvl w:ilvl="0" w:tplc="040C0013">
      <w:start w:val="1"/>
      <w:numFmt w:val="upperRoman"/>
      <w:lvlText w:val="%1."/>
      <w:lvlJc w:val="right"/>
      <w:pPr>
        <w:ind w:left="2245" w:hanging="360"/>
      </w:pPr>
    </w:lvl>
    <w:lvl w:ilvl="1" w:tplc="040C0019" w:tentative="1">
      <w:start w:val="1"/>
      <w:numFmt w:val="lowerLetter"/>
      <w:lvlText w:val="%2."/>
      <w:lvlJc w:val="left"/>
      <w:pPr>
        <w:ind w:left="2965" w:hanging="360"/>
      </w:pPr>
    </w:lvl>
    <w:lvl w:ilvl="2" w:tplc="040C001B" w:tentative="1">
      <w:start w:val="1"/>
      <w:numFmt w:val="lowerRoman"/>
      <w:lvlText w:val="%3."/>
      <w:lvlJc w:val="right"/>
      <w:pPr>
        <w:ind w:left="3685" w:hanging="180"/>
      </w:pPr>
    </w:lvl>
    <w:lvl w:ilvl="3" w:tplc="040C000F" w:tentative="1">
      <w:start w:val="1"/>
      <w:numFmt w:val="decimal"/>
      <w:lvlText w:val="%4."/>
      <w:lvlJc w:val="left"/>
      <w:pPr>
        <w:ind w:left="4405" w:hanging="360"/>
      </w:pPr>
    </w:lvl>
    <w:lvl w:ilvl="4" w:tplc="040C0019" w:tentative="1">
      <w:start w:val="1"/>
      <w:numFmt w:val="lowerLetter"/>
      <w:lvlText w:val="%5."/>
      <w:lvlJc w:val="left"/>
      <w:pPr>
        <w:ind w:left="5125" w:hanging="360"/>
      </w:pPr>
    </w:lvl>
    <w:lvl w:ilvl="5" w:tplc="040C001B" w:tentative="1">
      <w:start w:val="1"/>
      <w:numFmt w:val="lowerRoman"/>
      <w:lvlText w:val="%6."/>
      <w:lvlJc w:val="right"/>
      <w:pPr>
        <w:ind w:left="5845" w:hanging="180"/>
      </w:pPr>
    </w:lvl>
    <w:lvl w:ilvl="6" w:tplc="040C000F" w:tentative="1">
      <w:start w:val="1"/>
      <w:numFmt w:val="decimal"/>
      <w:lvlText w:val="%7."/>
      <w:lvlJc w:val="left"/>
      <w:pPr>
        <w:ind w:left="6565" w:hanging="360"/>
      </w:pPr>
    </w:lvl>
    <w:lvl w:ilvl="7" w:tplc="040C0019" w:tentative="1">
      <w:start w:val="1"/>
      <w:numFmt w:val="lowerLetter"/>
      <w:lvlText w:val="%8."/>
      <w:lvlJc w:val="left"/>
      <w:pPr>
        <w:ind w:left="7285" w:hanging="360"/>
      </w:pPr>
    </w:lvl>
    <w:lvl w:ilvl="8" w:tplc="040C001B" w:tentative="1">
      <w:start w:val="1"/>
      <w:numFmt w:val="lowerRoman"/>
      <w:lvlText w:val="%9."/>
      <w:lvlJc w:val="right"/>
      <w:pPr>
        <w:ind w:left="8005" w:hanging="180"/>
      </w:pPr>
    </w:lvl>
  </w:abstractNum>
  <w:num w:numId="1">
    <w:abstractNumId w:val="6"/>
  </w:num>
  <w:num w:numId="2">
    <w:abstractNumId w:val="10"/>
  </w:num>
  <w:num w:numId="3">
    <w:abstractNumId w:val="5"/>
  </w:num>
  <w:num w:numId="4">
    <w:abstractNumId w:val="0"/>
  </w:num>
  <w:num w:numId="5">
    <w:abstractNumId w:val="9"/>
  </w:num>
  <w:num w:numId="6">
    <w:abstractNumId w:val="2"/>
  </w:num>
  <w:num w:numId="7">
    <w:abstractNumId w:val="4"/>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lvlOverride w:ilvl="0"/>
    <w:lvlOverride w:ilvl="1"/>
    <w:lvlOverride w:ilvl="2"/>
    <w:lvlOverride w:ilvl="3"/>
    <w:lvlOverride w:ilvl="4"/>
    <w:lvlOverride w:ilvl="5"/>
    <w:lvlOverride w:ilvl="6"/>
    <w:lvlOverride w:ilvl="7"/>
    <w:lvlOverride w:ilvl="8"/>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E7"/>
    <w:rsid w:val="000579D6"/>
    <w:rsid w:val="00060014"/>
    <w:rsid w:val="0006344E"/>
    <w:rsid w:val="000A79BF"/>
    <w:rsid w:val="000C793F"/>
    <w:rsid w:val="00114B2D"/>
    <w:rsid w:val="001360AE"/>
    <w:rsid w:val="001F6D7B"/>
    <w:rsid w:val="00207CBF"/>
    <w:rsid w:val="002336E0"/>
    <w:rsid w:val="002350D3"/>
    <w:rsid w:val="00261780"/>
    <w:rsid w:val="002656ED"/>
    <w:rsid w:val="002C4077"/>
    <w:rsid w:val="002D0E2A"/>
    <w:rsid w:val="002E20C0"/>
    <w:rsid w:val="002E4609"/>
    <w:rsid w:val="002F3D29"/>
    <w:rsid w:val="003246E7"/>
    <w:rsid w:val="003644FF"/>
    <w:rsid w:val="004063DD"/>
    <w:rsid w:val="00406BE7"/>
    <w:rsid w:val="004745B0"/>
    <w:rsid w:val="004C0B5F"/>
    <w:rsid w:val="004D4441"/>
    <w:rsid w:val="004D79F9"/>
    <w:rsid w:val="004F6568"/>
    <w:rsid w:val="005508CF"/>
    <w:rsid w:val="005A78F6"/>
    <w:rsid w:val="00603EF3"/>
    <w:rsid w:val="0061216F"/>
    <w:rsid w:val="00627C07"/>
    <w:rsid w:val="00641127"/>
    <w:rsid w:val="00657FE7"/>
    <w:rsid w:val="006C4313"/>
    <w:rsid w:val="006D4D1A"/>
    <w:rsid w:val="006E3C48"/>
    <w:rsid w:val="007122CF"/>
    <w:rsid w:val="007336F0"/>
    <w:rsid w:val="00740091"/>
    <w:rsid w:val="007F2D48"/>
    <w:rsid w:val="0080549C"/>
    <w:rsid w:val="00817B1B"/>
    <w:rsid w:val="00834BB7"/>
    <w:rsid w:val="008903F5"/>
    <w:rsid w:val="00970F5B"/>
    <w:rsid w:val="009954E5"/>
    <w:rsid w:val="009961D7"/>
    <w:rsid w:val="009A7DE8"/>
    <w:rsid w:val="00A00249"/>
    <w:rsid w:val="00A222DF"/>
    <w:rsid w:val="00A655EE"/>
    <w:rsid w:val="00AE462B"/>
    <w:rsid w:val="00B808FD"/>
    <w:rsid w:val="00B84D08"/>
    <w:rsid w:val="00BB6CC8"/>
    <w:rsid w:val="00BD0318"/>
    <w:rsid w:val="00BF6CBB"/>
    <w:rsid w:val="00C24842"/>
    <w:rsid w:val="00C27459"/>
    <w:rsid w:val="00C61D97"/>
    <w:rsid w:val="00CB30C3"/>
    <w:rsid w:val="00D033E7"/>
    <w:rsid w:val="00D35D06"/>
    <w:rsid w:val="00DA5A46"/>
    <w:rsid w:val="00DD2DF7"/>
    <w:rsid w:val="00E33D22"/>
    <w:rsid w:val="00E54364"/>
    <w:rsid w:val="00E823B0"/>
    <w:rsid w:val="00EC7A0D"/>
    <w:rsid w:val="00EF5F77"/>
    <w:rsid w:val="00FB09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70282A4"/>
  <w15:chartTrackingRefBased/>
  <w15:docId w15:val="{8D31A396-FB6C-4451-8DF6-33BA9109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077"/>
    <w:pPr>
      <w:spacing w:line="288" w:lineRule="auto"/>
      <w:ind w:left="1525"/>
      <w:jc w:val="both"/>
    </w:pPr>
    <w:rPr>
      <w:rFonts w:ascii="Arial" w:hAnsi="Arial"/>
      <w:sz w:val="16"/>
      <w:lang w:eastAsia="en-US"/>
    </w:rPr>
  </w:style>
  <w:style w:type="paragraph" w:styleId="Titre2">
    <w:name w:val="heading 2"/>
    <w:basedOn w:val="Normal"/>
    <w:next w:val="Normal"/>
    <w:link w:val="Titre2Car"/>
    <w:qFormat/>
    <w:rsid w:val="004745B0"/>
    <w:pPr>
      <w:widowControl w:val="0"/>
      <w:autoSpaceDE w:val="0"/>
      <w:autoSpaceDN w:val="0"/>
      <w:adjustRightInd w:val="0"/>
      <w:spacing w:line="240" w:lineRule="auto"/>
      <w:ind w:left="270" w:hanging="270"/>
      <w:jc w:val="left"/>
      <w:outlineLvl w:val="1"/>
    </w:pPr>
    <w:rPr>
      <w:rFonts w:cs="Arial"/>
      <w:sz w:val="30"/>
      <w:szCs w:val="3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Villeetdate">
    <w:name w:val="Ville et date"/>
    <w:basedOn w:val="Normal"/>
    <w:rsid w:val="002C4077"/>
    <w:pPr>
      <w:keepLines/>
      <w:spacing w:line="240" w:lineRule="auto"/>
      <w:ind w:left="0" w:right="181"/>
      <w:jc w:val="left"/>
    </w:pPr>
    <w:rPr>
      <w:rFonts w:eastAsia="Cambria"/>
      <w:sz w:val="20"/>
      <w:lang w:eastAsia="fr-FR"/>
    </w:rPr>
  </w:style>
  <w:style w:type="paragraph" w:customStyle="1" w:styleId="Dossiersuivipar">
    <w:name w:val="Dossier suivi par"/>
    <w:basedOn w:val="Normal"/>
    <w:rsid w:val="002C4077"/>
    <w:pPr>
      <w:spacing w:line="240" w:lineRule="auto"/>
      <w:ind w:left="0"/>
      <w:jc w:val="left"/>
    </w:pPr>
    <w:rPr>
      <w:color w:val="737373"/>
      <w:sz w:val="18"/>
    </w:rPr>
  </w:style>
  <w:style w:type="paragraph" w:customStyle="1" w:styleId="EnteteServiceMission">
    <w:name w:val="Entete Service / Mission"/>
    <w:basedOn w:val="Normal"/>
    <w:next w:val="Normal"/>
    <w:rsid w:val="002C4077"/>
    <w:pPr>
      <w:widowControl w:val="0"/>
      <w:autoSpaceDE w:val="0"/>
      <w:autoSpaceDN w:val="0"/>
      <w:adjustRightInd w:val="0"/>
      <w:spacing w:line="240" w:lineRule="auto"/>
      <w:ind w:left="0"/>
      <w:jc w:val="left"/>
    </w:pPr>
    <w:rPr>
      <w:rFonts w:eastAsia="Cambria" w:cs="ArialMT"/>
      <w:color w:val="808080"/>
      <w:sz w:val="18"/>
      <w:szCs w:val="19"/>
    </w:rPr>
  </w:style>
  <w:style w:type="paragraph" w:customStyle="1" w:styleId="Signature1">
    <w:name w:val="Signature1"/>
    <w:basedOn w:val="Normal"/>
    <w:rsid w:val="002C4077"/>
    <w:pPr>
      <w:tabs>
        <w:tab w:val="right" w:pos="8789"/>
      </w:tabs>
      <w:ind w:right="1667"/>
      <w:jc w:val="right"/>
    </w:pPr>
    <w:rPr>
      <w:sz w:val="22"/>
    </w:rPr>
  </w:style>
  <w:style w:type="paragraph" w:customStyle="1" w:styleId="Corpsdutexte">
    <w:name w:val="Corps du texte"/>
    <w:basedOn w:val="Normal"/>
    <w:rsid w:val="002C4077"/>
    <w:pPr>
      <w:spacing w:after="200"/>
    </w:pPr>
    <w:rPr>
      <w:sz w:val="22"/>
      <w:szCs w:val="24"/>
      <w:lang w:eastAsia="fr-FR"/>
    </w:rPr>
  </w:style>
  <w:style w:type="paragraph" w:customStyle="1" w:styleId="pieddepageCG71">
    <w:name w:val="pied de page CG71"/>
    <w:rsid w:val="002C4077"/>
    <w:pPr>
      <w:ind w:left="1537"/>
    </w:pPr>
    <w:rPr>
      <w:rFonts w:ascii="Arial" w:hAnsi="Arial" w:cs="ArialMT"/>
      <w:color w:val="808080"/>
      <w:sz w:val="16"/>
      <w:szCs w:val="19"/>
      <w:lang w:eastAsia="en-US"/>
    </w:rPr>
  </w:style>
  <w:style w:type="paragraph" w:customStyle="1" w:styleId="ENTETEDIRECTION">
    <w:name w:val="ENTETE DIRECTION"/>
    <w:basedOn w:val="Normal"/>
    <w:next w:val="Normal"/>
    <w:rsid w:val="002C4077"/>
    <w:pPr>
      <w:widowControl w:val="0"/>
      <w:autoSpaceDE w:val="0"/>
      <w:autoSpaceDN w:val="0"/>
      <w:adjustRightInd w:val="0"/>
      <w:ind w:left="0"/>
    </w:pPr>
    <w:rPr>
      <w:rFonts w:cs="ArialMT"/>
      <w:b/>
      <w:color w:val="000000"/>
      <w:sz w:val="18"/>
      <w:szCs w:val="19"/>
    </w:rPr>
  </w:style>
  <w:style w:type="paragraph" w:customStyle="1" w:styleId="Page">
    <w:name w:val="Page"/>
    <w:basedOn w:val="Normal"/>
    <w:rsid w:val="002C4077"/>
    <w:pPr>
      <w:spacing w:line="240" w:lineRule="auto"/>
      <w:ind w:left="0"/>
    </w:pPr>
    <w:rPr>
      <w:color w:val="808080"/>
      <w:szCs w:val="16"/>
      <w:lang w:eastAsia="fr-FR"/>
    </w:rPr>
  </w:style>
  <w:style w:type="paragraph" w:customStyle="1" w:styleId="Destinataire">
    <w:name w:val="Destinataire"/>
    <w:basedOn w:val="Normal"/>
    <w:rsid w:val="002C4077"/>
    <w:pPr>
      <w:keepLines/>
      <w:widowControl w:val="0"/>
      <w:spacing w:line="240" w:lineRule="auto"/>
      <w:ind w:left="0" w:right="181"/>
      <w:jc w:val="left"/>
    </w:pPr>
    <w:rPr>
      <w:sz w:val="20"/>
      <w:szCs w:val="18"/>
      <w:lang w:eastAsia="fr-FR"/>
    </w:rPr>
  </w:style>
  <w:style w:type="paragraph" w:customStyle="1" w:styleId="Expediteur">
    <w:name w:val="Expediteur"/>
    <w:basedOn w:val="Normal"/>
    <w:rsid w:val="002C4077"/>
    <w:pPr>
      <w:keepLines/>
      <w:widowControl w:val="0"/>
      <w:ind w:left="0"/>
      <w:jc w:val="left"/>
    </w:pPr>
    <w:rPr>
      <w:sz w:val="18"/>
      <w:szCs w:val="24"/>
      <w:lang w:eastAsia="fr-FR"/>
    </w:rPr>
  </w:style>
  <w:style w:type="paragraph" w:styleId="En-tte">
    <w:name w:val="header"/>
    <w:basedOn w:val="Normal"/>
    <w:rsid w:val="002C4077"/>
    <w:pPr>
      <w:tabs>
        <w:tab w:val="center" w:pos="4536"/>
        <w:tab w:val="right" w:pos="9072"/>
      </w:tabs>
    </w:pPr>
  </w:style>
  <w:style w:type="paragraph" w:customStyle="1" w:styleId="a">
    <w:name w:val="+++++"/>
    <w:next w:val="Normal"/>
    <w:rsid w:val="002C4077"/>
    <w:pPr>
      <w:spacing w:before="20"/>
    </w:pPr>
    <w:rPr>
      <w:rFonts w:ascii="Arial" w:hAnsi="Arial"/>
      <w:color w:val="209BD2"/>
      <w:spacing w:val="40"/>
      <w:sz w:val="12"/>
      <w:szCs w:val="24"/>
      <w:lang w:eastAsia="en-US"/>
    </w:rPr>
  </w:style>
  <w:style w:type="paragraph" w:styleId="Pieddepage">
    <w:name w:val="footer"/>
    <w:basedOn w:val="Normal"/>
    <w:link w:val="PieddepageCar"/>
    <w:rsid w:val="005A78F6"/>
    <w:pPr>
      <w:tabs>
        <w:tab w:val="center" w:pos="4536"/>
        <w:tab w:val="right" w:pos="9072"/>
      </w:tabs>
      <w:spacing w:line="240" w:lineRule="auto"/>
    </w:pPr>
  </w:style>
  <w:style w:type="character" w:customStyle="1" w:styleId="PieddepageCar">
    <w:name w:val="Pied de page Car"/>
    <w:basedOn w:val="Policepardfaut"/>
    <w:link w:val="Pieddepage"/>
    <w:rsid w:val="005A78F6"/>
    <w:rPr>
      <w:rFonts w:ascii="Arial" w:hAnsi="Arial"/>
      <w:sz w:val="16"/>
      <w:lang w:eastAsia="en-US"/>
    </w:rPr>
  </w:style>
  <w:style w:type="paragraph" w:customStyle="1" w:styleId="Aucuneliste1">
    <w:name w:val="Aucune liste1"/>
    <w:semiHidden/>
    <w:rsid w:val="007122CF"/>
  </w:style>
  <w:style w:type="character" w:customStyle="1" w:styleId="Titre2Car">
    <w:name w:val="Titre 2 Car"/>
    <w:basedOn w:val="Policepardfaut"/>
    <w:link w:val="Titre2"/>
    <w:rsid w:val="004745B0"/>
    <w:rPr>
      <w:rFonts w:ascii="Arial" w:hAnsi="Arial" w:cs="Arial"/>
      <w:sz w:val="30"/>
      <w:szCs w:val="30"/>
    </w:rPr>
  </w:style>
  <w:style w:type="character" w:styleId="Lienhypertexte">
    <w:name w:val="Hyperlink"/>
    <w:basedOn w:val="Policepardfaut"/>
    <w:rsid w:val="004063DD"/>
    <w:rPr>
      <w:color w:val="0563C1" w:themeColor="hyperlink"/>
      <w:u w:val="single"/>
    </w:rPr>
  </w:style>
  <w:style w:type="paragraph" w:styleId="Textedebulles">
    <w:name w:val="Balloon Text"/>
    <w:basedOn w:val="Normal"/>
    <w:link w:val="TextedebullesCar"/>
    <w:rsid w:val="00114B2D"/>
    <w:pPr>
      <w:spacing w:line="240" w:lineRule="auto"/>
    </w:pPr>
    <w:rPr>
      <w:rFonts w:ascii="Segoe UI" w:hAnsi="Segoe UI" w:cs="Segoe UI"/>
      <w:sz w:val="18"/>
      <w:szCs w:val="18"/>
    </w:rPr>
  </w:style>
  <w:style w:type="character" w:customStyle="1" w:styleId="TextedebullesCar">
    <w:name w:val="Texte de bulles Car"/>
    <w:basedOn w:val="Policepardfaut"/>
    <w:link w:val="Textedebulles"/>
    <w:rsid w:val="00114B2D"/>
    <w:rPr>
      <w:rFonts w:ascii="Segoe UI" w:hAnsi="Segoe UI" w:cs="Segoe UI"/>
      <w:sz w:val="18"/>
      <w:szCs w:val="18"/>
      <w:lang w:eastAsia="en-US"/>
    </w:rPr>
  </w:style>
  <w:style w:type="paragraph" w:styleId="Paragraphedeliste">
    <w:name w:val="List Paragraph"/>
    <w:basedOn w:val="Normal"/>
    <w:uiPriority w:val="34"/>
    <w:qFormat/>
    <w:rsid w:val="00641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3898">
      <w:bodyDiv w:val="1"/>
      <w:marLeft w:val="0"/>
      <w:marRight w:val="0"/>
      <w:marTop w:val="0"/>
      <w:marBottom w:val="0"/>
      <w:divBdr>
        <w:top w:val="none" w:sz="0" w:space="0" w:color="auto"/>
        <w:left w:val="none" w:sz="0" w:space="0" w:color="auto"/>
        <w:bottom w:val="none" w:sz="0" w:space="0" w:color="auto"/>
        <w:right w:val="none" w:sz="0" w:space="0" w:color="auto"/>
      </w:divBdr>
    </w:div>
    <w:div w:id="1191840783">
      <w:bodyDiv w:val="1"/>
      <w:marLeft w:val="0"/>
      <w:marRight w:val="0"/>
      <w:marTop w:val="0"/>
      <w:marBottom w:val="0"/>
      <w:divBdr>
        <w:top w:val="none" w:sz="0" w:space="0" w:color="auto"/>
        <w:left w:val="none" w:sz="0" w:space="0" w:color="auto"/>
        <w:bottom w:val="none" w:sz="0" w:space="0" w:color="auto"/>
        <w:right w:val="none" w:sz="0" w:space="0" w:color="auto"/>
      </w:divBdr>
    </w:div>
    <w:div w:id="1394161703">
      <w:bodyDiv w:val="1"/>
      <w:marLeft w:val="0"/>
      <w:marRight w:val="0"/>
      <w:marTop w:val="0"/>
      <w:marBottom w:val="0"/>
      <w:divBdr>
        <w:top w:val="none" w:sz="0" w:space="0" w:color="auto"/>
        <w:left w:val="none" w:sz="0" w:space="0" w:color="auto"/>
        <w:bottom w:val="none" w:sz="0" w:space="0" w:color="auto"/>
        <w:right w:val="none" w:sz="0" w:space="0" w:color="auto"/>
      </w:divBdr>
    </w:div>
    <w:div w:id="19777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DRI\FONCTIONNEL\01_Modeles\012_Modeles_GESTION_DOMANIALE_ET_FONCIERE\01214_Notes_enjeux\Note%20Enjeux_EPCI_Co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55EDB-BB35-4EEA-9047-27346001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Enjeux_EPCI_Com.dotx</Template>
  <TotalTime>8</TotalTime>
  <Pages>5</Pages>
  <Words>1449</Words>
  <Characters>7973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Dossier suivi par</vt:lpstr>
    </vt:vector>
  </TitlesOfParts>
  <Company>CG71</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suivi par</dc:title>
  <dc:subject/>
  <dc:creator>JACQUELIN GERALDINE</dc:creator>
  <cp:keywords/>
  <dc:description/>
  <cp:lastModifiedBy>JACQUELIN GERALDINE</cp:lastModifiedBy>
  <cp:revision>1</cp:revision>
  <cp:lastPrinted>2019-03-14T15:54:00Z</cp:lastPrinted>
  <dcterms:created xsi:type="dcterms:W3CDTF">2025-09-12T15:25:00Z</dcterms:created>
  <dcterms:modified xsi:type="dcterms:W3CDTF">2025-09-12T15:34:00Z</dcterms:modified>
</cp:coreProperties>
</file>