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C96EF" w14:textId="77777777" w:rsidR="002D7D58" w:rsidRPr="002D7D58" w:rsidRDefault="00BE41C0" w:rsidP="002D7D58">
      <w:pPr>
        <w:spacing w:before="100" w:beforeAutospacing="1" w:after="100" w:afterAutospacing="1"/>
        <w:jc w:val="left"/>
        <w:rPr>
          <w:rFonts w:ascii="Times New Roman" w:hAnsi="Times New Roman"/>
          <w:color w:val="auto"/>
          <w:sz w:val="24"/>
          <w:szCs w:val="24"/>
          <w:lang w:eastAsia="fr-FR"/>
        </w:rPr>
      </w:pPr>
      <w:r w:rsidRPr="002D7D58">
        <w:rPr>
          <w:rFonts w:ascii="Times New Roman" w:hAnsi="Times New Roman"/>
          <w:noProof/>
          <w:color w:val="auto"/>
          <w:sz w:val="24"/>
          <w:szCs w:val="24"/>
          <w:lang w:eastAsia="fr-FR"/>
        </w:rPr>
        <w:drawing>
          <wp:anchor distT="0" distB="0" distL="114300" distR="114300" simplePos="0" relativeHeight="251664384" behindDoc="0" locked="0" layoutInCell="1" allowOverlap="1" wp14:anchorId="6B2B6D72" wp14:editId="7C129271">
            <wp:simplePos x="0" y="0"/>
            <wp:positionH relativeFrom="page">
              <wp:align>right</wp:align>
            </wp:positionH>
            <wp:positionV relativeFrom="paragraph">
              <wp:posOffset>-168275</wp:posOffset>
            </wp:positionV>
            <wp:extent cx="2012950" cy="1044879"/>
            <wp:effectExtent l="0" t="0" r="6350" b="0"/>
            <wp:wrapNone/>
            <wp:docPr id="2" name="Image 2" descr="C:\Users\perrichonl\Downloads\Logo U et TDTLP+signature_blanc_centr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perrichonl\Downloads\Logo U et TDTLP+signature_blanc_centré.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12950" cy="1044879"/>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6927">
        <w:rPr>
          <w:rFonts w:eastAsia="Calibri"/>
          <w:noProof/>
          <w:lang w:eastAsia="fr-FR"/>
        </w:rPr>
        <mc:AlternateContent>
          <mc:Choice Requires="wps">
            <w:drawing>
              <wp:anchor distT="0" distB="0" distL="114300" distR="114300" simplePos="0" relativeHeight="251661312" behindDoc="0" locked="0" layoutInCell="1" allowOverlap="1" wp14:anchorId="6F88E5C5" wp14:editId="71E3A5FB">
                <wp:simplePos x="0" y="0"/>
                <wp:positionH relativeFrom="page">
                  <wp:align>left</wp:align>
                </wp:positionH>
                <wp:positionV relativeFrom="paragraph">
                  <wp:posOffset>-354330</wp:posOffset>
                </wp:positionV>
                <wp:extent cx="6438900" cy="139319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6438900" cy="1393190"/>
                        </a:xfrm>
                        <a:prstGeom prst="rect">
                          <a:avLst/>
                        </a:prstGeom>
                        <a:noFill/>
                        <a:ln w="6350">
                          <a:noFill/>
                        </a:ln>
                      </wps:spPr>
                      <wps:txbx>
                        <w:txbxContent>
                          <w:p w14:paraId="3EE48585" w14:textId="77777777" w:rsidR="00396927" w:rsidRPr="009C2C81" w:rsidRDefault="00BE41C0" w:rsidP="009C2C81">
                            <w:pPr>
                              <w:pStyle w:val="Titre11"/>
                              <w:jc w:val="center"/>
                              <w:rPr>
                                <w:rFonts w:asciiTheme="majorHAnsi" w:hAnsiTheme="majorHAnsi"/>
                                <w:b/>
                                <w:color w:val="FFFFFF"/>
                                <w:sz w:val="48"/>
                              </w:rPr>
                            </w:pPr>
                            <w:r w:rsidRPr="009C2C81">
                              <w:rPr>
                                <w:rFonts w:asciiTheme="majorHAnsi" w:hAnsiTheme="majorHAnsi"/>
                                <w:b/>
                                <w:color w:val="FFFFFF"/>
                                <w:sz w:val="48"/>
                              </w:rPr>
                              <w:t>Règlement appel à projet</w:t>
                            </w:r>
                          </w:p>
                          <w:p w14:paraId="5FE31A6D" w14:textId="77777777" w:rsidR="00396927" w:rsidRPr="009C2C81" w:rsidRDefault="00BE41C0" w:rsidP="009C2C81">
                            <w:pPr>
                              <w:pStyle w:val="Titre11"/>
                              <w:jc w:val="center"/>
                              <w:rPr>
                                <w:rFonts w:asciiTheme="majorHAnsi" w:hAnsiTheme="majorHAnsi"/>
                                <w:color w:val="FFFFFF"/>
                                <w:sz w:val="56"/>
                              </w:rPr>
                            </w:pPr>
                            <w:r w:rsidRPr="009C2C81">
                              <w:rPr>
                                <w:rFonts w:asciiTheme="majorHAnsi" w:hAnsiTheme="majorHAnsi"/>
                                <w:color w:val="FFFFFF"/>
                              </w:rPr>
                              <w:t>Moins de déchets, ici c’est possible</w:t>
                            </w:r>
                            <w:r w:rsidRPr="009C2C81">
                              <w:rPr>
                                <w:rFonts w:asciiTheme="majorHAnsi" w:hAnsiTheme="majorHAnsi"/>
                                <w:color w:val="FFFFFF"/>
                                <w:sz w:val="56"/>
                              </w:rPr>
                              <w:br/>
                            </w:r>
                            <w:r w:rsidRPr="009C2C81">
                              <w:rPr>
                                <w:rFonts w:asciiTheme="majorHAnsi" w:hAnsiTheme="majorHAnsi"/>
                                <w:color w:val="FFFFFF"/>
                                <w:sz w:val="40"/>
                                <w:szCs w:val="56"/>
                              </w:rPr>
                              <w:t xml:space="preserve">- </w:t>
                            </w:r>
                            <w:r w:rsidR="0081401C" w:rsidRPr="009C2C81">
                              <w:rPr>
                                <w:rFonts w:asciiTheme="majorHAnsi" w:hAnsiTheme="majorHAnsi"/>
                                <w:color w:val="FFFFFF"/>
                                <w:sz w:val="40"/>
                                <w:szCs w:val="56"/>
                              </w:rPr>
                              <w:t xml:space="preserve">2025 </w:t>
                            </w:r>
                            <w:r w:rsidRPr="009C2C81">
                              <w:rPr>
                                <w:rFonts w:asciiTheme="majorHAnsi" w:hAnsiTheme="majorHAnsi"/>
                                <w:color w:val="FFFFFF"/>
                                <w:sz w:val="40"/>
                                <w:szCs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width:507pt;height:109.7pt;margin-top:-27.9pt;margin-left:0;mso-height-percent:0;mso-height-relative:margin;mso-position-horizontal:left;mso-position-horizontal-relative:page;mso-width-percent:0;mso-width-relative:margin;mso-wrap-distance-bottom:0;mso-wrap-distance-left:9pt;mso-wrap-distance-right:9pt;mso-wrap-distance-top:0;mso-wrap-style:square;position:absolute;visibility:visible;v-text-anchor:middle;z-index:251662336" filled="f" stroked="f" strokeweight="0.5pt">
                <v:textbox>
                  <w:txbxContent>
                    <w:p w:rsidR="00396927" w:rsidRPr="009C2C81" w:rsidP="009C2C81" w14:paraId="08012137" w14:textId="77777777">
                      <w:pPr>
                        <w:pStyle w:val="NormalWeb"/>
                        <w:jc w:val="center"/>
                        <w:rPr>
                          <w:rFonts w:asciiTheme="majorHAnsi" w:hAnsiTheme="majorHAnsi"/>
                          <w:b/>
                          <w:color w:val="FFFFFF"/>
                          <w:sz w:val="48"/>
                        </w:rPr>
                      </w:pPr>
                      <w:r w:rsidRPr="009C2C81">
                        <w:rPr>
                          <w:rFonts w:asciiTheme="majorHAnsi" w:hAnsiTheme="majorHAnsi"/>
                          <w:b/>
                          <w:color w:val="FFFFFF"/>
                          <w:sz w:val="48"/>
                        </w:rPr>
                        <w:t>Règlement appel à projet</w:t>
                      </w:r>
                    </w:p>
                    <w:p w:rsidR="00396927" w:rsidRPr="009C2C81" w:rsidP="009C2C81" w14:paraId="2E63F99F" w14:textId="26DE5EBF">
                      <w:pPr>
                        <w:pStyle w:val="NormalWeb"/>
                        <w:jc w:val="center"/>
                        <w:rPr>
                          <w:rFonts w:asciiTheme="majorHAnsi" w:hAnsiTheme="majorHAnsi"/>
                          <w:color w:val="FFFFFF"/>
                          <w:sz w:val="56"/>
                        </w:rPr>
                      </w:pPr>
                      <w:r w:rsidRPr="009C2C81">
                        <w:rPr>
                          <w:rFonts w:asciiTheme="majorHAnsi" w:hAnsiTheme="majorHAnsi"/>
                          <w:color w:val="FFFFFF"/>
                        </w:rPr>
                        <w:t>Moins de déchets, ici c’est possible</w:t>
                      </w:r>
                      <w:r w:rsidRPr="009C2C81">
                        <w:rPr>
                          <w:rFonts w:asciiTheme="majorHAnsi" w:hAnsiTheme="majorHAnsi"/>
                          <w:color w:val="FFFFFF"/>
                          <w:sz w:val="56"/>
                        </w:rPr>
                        <w:br/>
                      </w:r>
                      <w:r w:rsidRPr="009C2C81">
                        <w:rPr>
                          <w:rFonts w:asciiTheme="majorHAnsi" w:hAnsiTheme="majorHAnsi"/>
                          <w:color w:val="FFFFFF"/>
                          <w:sz w:val="40"/>
                          <w:szCs w:val="56"/>
                        </w:rPr>
                        <w:t xml:space="preserve">- </w:t>
                      </w:r>
                      <w:r w:rsidRPr="009C2C81" w:rsidR="0081401C">
                        <w:rPr>
                          <w:rFonts w:asciiTheme="majorHAnsi" w:hAnsiTheme="majorHAnsi"/>
                          <w:color w:val="FFFFFF"/>
                          <w:sz w:val="40"/>
                          <w:szCs w:val="56"/>
                        </w:rPr>
                        <w:t xml:space="preserve">2025 </w:t>
                      </w:r>
                      <w:r w:rsidRPr="009C2C81">
                        <w:rPr>
                          <w:rFonts w:asciiTheme="majorHAnsi" w:hAnsiTheme="majorHAnsi"/>
                          <w:color w:val="FFFFFF"/>
                          <w:sz w:val="40"/>
                          <w:szCs w:val="56"/>
                        </w:rPr>
                        <w:t>-</w:t>
                      </w:r>
                    </w:p>
                  </w:txbxContent>
                </v:textbox>
              </v:shape>
            </w:pict>
          </mc:Fallback>
        </mc:AlternateContent>
      </w:r>
      <w:r w:rsidRPr="00396927">
        <w:rPr>
          <w:rFonts w:eastAsia="Calibri"/>
          <w:noProof/>
          <w:lang w:eastAsia="fr-FR"/>
        </w:rPr>
        <mc:AlternateContent>
          <mc:Choice Requires="wps">
            <w:drawing>
              <wp:anchor distT="0" distB="0" distL="114300" distR="114300" simplePos="0" relativeHeight="251658240" behindDoc="0" locked="0" layoutInCell="1" allowOverlap="1" wp14:anchorId="45639248" wp14:editId="17EFB6FD">
                <wp:simplePos x="0" y="0"/>
                <wp:positionH relativeFrom="page">
                  <wp:align>right</wp:align>
                </wp:positionH>
                <wp:positionV relativeFrom="paragraph">
                  <wp:posOffset>-447040</wp:posOffset>
                </wp:positionV>
                <wp:extent cx="7562850" cy="1536700"/>
                <wp:effectExtent l="0" t="0" r="0" b="6350"/>
                <wp:wrapNone/>
                <wp:docPr id="34" name="Rectangle 34"/>
                <wp:cNvGraphicFramePr/>
                <a:graphic xmlns:a="http://schemas.openxmlformats.org/drawingml/2006/main">
                  <a:graphicData uri="http://schemas.microsoft.com/office/word/2010/wordprocessingShape">
                    <wps:wsp>
                      <wps:cNvSpPr/>
                      <wps:spPr>
                        <a:xfrm>
                          <a:off x="0" y="0"/>
                          <a:ext cx="7562850" cy="1536700"/>
                        </a:xfrm>
                        <a:prstGeom prst="rect">
                          <a:avLst/>
                        </a:prstGeom>
                        <a:solidFill>
                          <a:srgbClr val="0F32B4"/>
                        </a:solidFill>
                        <a:ln w="12700">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34" o:spid="_x0000_s1027" style="width:595.5pt;height:121pt;margin-top:-35.2pt;margin-left:544.3pt;mso-position-horizontal:right;mso-position-horizontal-relative:page;mso-wrap-distance-bottom:0;mso-wrap-distance-left:9pt;mso-wrap-distance-right:9pt;mso-wrap-distance-top:0;mso-wrap-style:square;position:absolute;visibility:visible;v-text-anchor:middle;z-index:251659264" fillcolor="#0f32b4" stroked="f" strokeweight="1pt"/>
            </w:pict>
          </mc:Fallback>
        </mc:AlternateContent>
      </w:r>
    </w:p>
    <w:p w14:paraId="6D071D7F" w14:textId="77777777" w:rsidR="00396927" w:rsidRPr="00396927" w:rsidRDefault="00BE41C0" w:rsidP="00B20A75">
      <w:pPr>
        <w:rPr>
          <w:rFonts w:eastAsia="Calibri"/>
          <w:b/>
          <w:sz w:val="32"/>
        </w:rPr>
      </w:pPr>
      <w:r w:rsidRPr="00396927">
        <w:rPr>
          <w:rFonts w:eastAsia="Calibri"/>
          <w:noProof/>
          <w:lang w:eastAsia="fr-FR"/>
        </w:rPr>
        <w:drawing>
          <wp:anchor distT="0" distB="0" distL="114300" distR="114300" simplePos="0" relativeHeight="251660288" behindDoc="0" locked="0" layoutInCell="1" allowOverlap="1" wp14:anchorId="624BD1CA" wp14:editId="11BC0FF9">
            <wp:simplePos x="0" y="0"/>
            <wp:positionH relativeFrom="column">
              <wp:posOffset>-266700</wp:posOffset>
            </wp:positionH>
            <wp:positionV relativeFrom="paragraph">
              <wp:posOffset>-266700</wp:posOffset>
            </wp:positionV>
            <wp:extent cx="730250" cy="730250"/>
            <wp:effectExtent l="0" t="0" r="0" b="0"/>
            <wp:wrapNone/>
            <wp:docPr id="39" name="Image 39" descr="CUCM_Signe_EXE_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9" descr="CUCM_Signe_EXE_BLANC"/>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rot="16200000">
                      <a:off x="0" y="0"/>
                      <a:ext cx="730250" cy="730250"/>
                    </a:xfrm>
                    <a:prstGeom prst="rect">
                      <a:avLst/>
                    </a:prstGeom>
                    <a:noFill/>
                    <a:ln>
                      <a:noFill/>
                    </a:ln>
                  </pic:spPr>
                </pic:pic>
              </a:graphicData>
            </a:graphic>
          </wp:anchor>
        </w:drawing>
      </w:r>
    </w:p>
    <w:p w14:paraId="450386B3" w14:textId="77777777" w:rsidR="00396927" w:rsidRPr="00396927" w:rsidRDefault="00396927" w:rsidP="00B20A75">
      <w:pPr>
        <w:rPr>
          <w:rFonts w:eastAsia="Calibri"/>
        </w:rPr>
      </w:pPr>
    </w:p>
    <w:p w14:paraId="33535AB8" w14:textId="77777777" w:rsidR="00396927" w:rsidRPr="00396927" w:rsidRDefault="00396927" w:rsidP="00B20A75">
      <w:pPr>
        <w:rPr>
          <w:rFonts w:eastAsia="Calibri"/>
        </w:rPr>
      </w:pPr>
    </w:p>
    <w:p w14:paraId="1FCC0895" w14:textId="77777777" w:rsidR="00396927" w:rsidRPr="00396927" w:rsidRDefault="00BE41C0" w:rsidP="00B20A75">
      <w:r w:rsidRPr="00396927">
        <w:rPr>
          <w:rFonts w:eastAsia="Calibri"/>
          <w:noProof/>
          <w:lang w:eastAsia="fr-FR"/>
        </w:rPr>
        <w:drawing>
          <wp:anchor distT="0" distB="0" distL="114300" distR="114300" simplePos="0" relativeHeight="251663360" behindDoc="0" locked="0" layoutInCell="1" allowOverlap="1" wp14:anchorId="76BD71E9" wp14:editId="5CC7E929">
            <wp:simplePos x="0" y="0"/>
            <wp:positionH relativeFrom="column">
              <wp:posOffset>6373178</wp:posOffset>
            </wp:positionH>
            <wp:positionV relativeFrom="paragraph">
              <wp:posOffset>185737</wp:posOffset>
            </wp:positionV>
            <wp:extent cx="651510" cy="408305"/>
            <wp:effectExtent l="159702" t="49848" r="136843" b="60642"/>
            <wp:wrapNone/>
            <wp:docPr id="40" name="Image 40" descr="C:\Users\bertonil\AppData\Local\Microsoft\Windows\INetCache\Content.Word\signe_allongé_jau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40" descr="C:\Users\bertonil\AppData\Local\Microsoft\Windows\INetCache\Content.Word\signe_allongé_jaune.pn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bwMode="auto">
                    <a:xfrm rot="18210763">
                      <a:off x="0" y="0"/>
                      <a:ext cx="651510" cy="408305"/>
                    </a:xfrm>
                    <a:prstGeom prst="rect">
                      <a:avLst/>
                    </a:prstGeom>
                    <a:noFill/>
                    <a:ln>
                      <a:noFill/>
                    </a:ln>
                  </pic:spPr>
                </pic:pic>
              </a:graphicData>
            </a:graphic>
            <wp14:sizeRelV relativeFrom="margin">
              <wp14:pctHeight>0</wp14:pctHeight>
            </wp14:sizeRelV>
          </wp:anchor>
        </w:drawing>
      </w:r>
    </w:p>
    <w:p w14:paraId="7171F765" w14:textId="77777777" w:rsidR="00396927" w:rsidRPr="00396927" w:rsidRDefault="00BE41C0" w:rsidP="00B20A75">
      <w:pPr>
        <w:pStyle w:val="Paragraphedeliste"/>
        <w:numPr>
          <w:ilvl w:val="0"/>
          <w:numId w:val="2"/>
        </w:numPr>
      </w:pPr>
      <w:r>
        <w:t>Un soutien à apporter aux initiatives locales vertueuses en matière de réduction des déchets</w:t>
      </w:r>
    </w:p>
    <w:p w14:paraId="3C2CD188" w14:textId="77777777" w:rsidR="00FB71D1" w:rsidRDefault="00FB71D1" w:rsidP="00B20A75"/>
    <w:p w14:paraId="1E6F215B" w14:textId="77777777" w:rsidR="00396927" w:rsidRPr="00396927" w:rsidRDefault="00BE41C0" w:rsidP="00B20A75">
      <w:r>
        <w:t>L</w:t>
      </w:r>
      <w:r w:rsidR="004F6874" w:rsidRPr="004F6874">
        <w:t xml:space="preserve">a CUCM </w:t>
      </w:r>
      <w:r w:rsidR="001468AA">
        <w:t xml:space="preserve">porte </w:t>
      </w:r>
      <w:r w:rsidR="004F6874" w:rsidRPr="004F6874">
        <w:t xml:space="preserve">un appel à projet « Moins de </w:t>
      </w:r>
      <w:r>
        <w:t xml:space="preserve">déchets, ici c’est possible ! », doté d’un budget </w:t>
      </w:r>
      <w:r w:rsidR="00BC3633">
        <w:t>de 20</w:t>
      </w:r>
      <w:r w:rsidR="001468AA">
        <w:t> </w:t>
      </w:r>
      <w:r w:rsidR="0079635F" w:rsidRPr="004F6874">
        <w:t xml:space="preserve">000 euros destiné </w:t>
      </w:r>
      <w:r w:rsidR="004F6874" w:rsidRPr="004F6874">
        <w:t xml:space="preserve">au financement d’initiatives locales vertueuses en matière de réduction des déchets </w:t>
      </w:r>
      <w:r w:rsidR="001468AA">
        <w:t>à destination des 92 000 habitants des 34 communes du territoire. Le</w:t>
      </w:r>
      <w:r w:rsidR="0079635F" w:rsidRPr="004F6874">
        <w:t xml:space="preserve"> règlement d’attribution </w:t>
      </w:r>
      <w:r w:rsidR="001468AA">
        <w:t xml:space="preserve">de cet appel à projet </w:t>
      </w:r>
      <w:r w:rsidR="0079635F" w:rsidRPr="004F6874">
        <w:t>est détaillé ci-après.</w:t>
      </w:r>
    </w:p>
    <w:p w14:paraId="285F5675" w14:textId="77777777" w:rsidR="00A80094" w:rsidRPr="00396927" w:rsidRDefault="00BE41C0" w:rsidP="00B20A75">
      <w:pPr>
        <w:pStyle w:val="Titre1CUCM21"/>
      </w:pPr>
      <w:r>
        <w:t>Un appel à projet composé de deux volets</w:t>
      </w:r>
    </w:p>
    <w:p w14:paraId="6C849B65" w14:textId="77777777" w:rsidR="00931267" w:rsidRDefault="00931267" w:rsidP="00B20A75"/>
    <w:p w14:paraId="364A6A2D" w14:textId="77777777" w:rsidR="004F6874" w:rsidRDefault="00BE41C0" w:rsidP="00B20A75">
      <w:r w:rsidRPr="004F6874">
        <w:t xml:space="preserve">Cet appel à projet a pour but de soutenir des projets locaux portés par des structures du territoire (hors collectivités), déclarées depuis au moins un an et agissant sur le territoire d’au moins une des communes appartenant au périmètre de la CUCM. </w:t>
      </w:r>
    </w:p>
    <w:p w14:paraId="5FD81D2F" w14:textId="77777777" w:rsidR="004617E9" w:rsidRPr="004F6874" w:rsidRDefault="004617E9" w:rsidP="00B20A75"/>
    <w:p w14:paraId="00E46FF1" w14:textId="77777777" w:rsidR="004F6874" w:rsidRDefault="00BE41C0" w:rsidP="00B20A75">
      <w:r w:rsidRPr="004F6874">
        <w:t>Cet appel à projet se détaille en 2 volets :</w:t>
      </w:r>
    </w:p>
    <w:p w14:paraId="56A71830" w14:textId="77777777" w:rsidR="004617E9" w:rsidRPr="004F6874" w:rsidRDefault="004617E9" w:rsidP="00B20A75"/>
    <w:p w14:paraId="6357C6A6" w14:textId="77777777" w:rsidR="004F6874" w:rsidRPr="004F6874" w:rsidRDefault="00BE41C0" w:rsidP="00B20A75">
      <w:r w:rsidRPr="004F6874">
        <w:t>-</w:t>
      </w:r>
      <w:r w:rsidRPr="004F6874">
        <w:tab/>
        <w:t>Volet 1</w:t>
      </w:r>
      <w:r w:rsidR="004C75EF">
        <w:t xml:space="preserve"> : </w:t>
      </w:r>
      <w:r w:rsidRPr="00E551C9">
        <w:rPr>
          <w:b/>
        </w:rPr>
        <w:t>L’animation d’ateliers grand public</w:t>
      </w:r>
      <w:r w:rsidRPr="004F6874">
        <w:t xml:space="preserve"> de prévention des déchets.</w:t>
      </w:r>
      <w:r w:rsidR="00931267">
        <w:t xml:space="preserve"> Mise en place d’actions permettant une sensibilisation et des changements de comportements.</w:t>
      </w:r>
      <w:r w:rsidRPr="004F6874">
        <w:t xml:space="preserve"> Les projets éligibles pourront recevoir un soutien jusqu’à 80% des dépenses éligibles (TTC) en investissement avec un plafond à 1</w:t>
      </w:r>
      <w:r w:rsidR="007962D8">
        <w:t> </w:t>
      </w:r>
      <w:r w:rsidR="0098546D">
        <w:t>500€ et 8</w:t>
      </w:r>
      <w:r w:rsidRPr="004F6874">
        <w:t>0% des dépenses éligibles en fonctionnement dans la limite de 400€.</w:t>
      </w:r>
    </w:p>
    <w:p w14:paraId="396CB21C" w14:textId="77777777" w:rsidR="004F6874" w:rsidRPr="004F6874" w:rsidRDefault="00BE41C0" w:rsidP="00B20A75">
      <w:r w:rsidRPr="004F6874">
        <w:t>-</w:t>
      </w:r>
      <w:r w:rsidRPr="004F6874">
        <w:tab/>
        <w:t xml:space="preserve">Volet 2 </w:t>
      </w:r>
      <w:r w:rsidR="00931267">
        <w:t>–</w:t>
      </w:r>
      <w:r w:rsidRPr="004F6874">
        <w:t xml:space="preserve"> </w:t>
      </w:r>
      <w:r w:rsidR="00931267">
        <w:rPr>
          <w:b/>
        </w:rPr>
        <w:t>Les p</w:t>
      </w:r>
      <w:r w:rsidR="00931267" w:rsidRPr="00931267">
        <w:rPr>
          <w:b/>
        </w:rPr>
        <w:t>rojet de réduction et/ou réemploi</w:t>
      </w:r>
      <w:r w:rsidR="00931267">
        <w:rPr>
          <w:b/>
        </w:rPr>
        <w:t> </w:t>
      </w:r>
      <w:r w:rsidR="00931267">
        <w:t xml:space="preserve">: </w:t>
      </w:r>
      <w:r w:rsidR="00931267" w:rsidRPr="00931267">
        <w:t>Développement de projets visant à la réduction de la quantité de déchets par la prévention, le réemploi</w:t>
      </w:r>
      <w:r w:rsidR="00931267">
        <w:t>.</w:t>
      </w:r>
      <w:r w:rsidRPr="004F6874">
        <w:t xml:space="preserve"> Les projets pourront recevoir une subvention jusqu’à 80% des dépenses éligibles (TTC) en investissement avec un plafond à 5</w:t>
      </w:r>
      <w:r w:rsidR="007962D8">
        <w:t> </w:t>
      </w:r>
      <w:r w:rsidRPr="004F6874">
        <w:t>000€.</w:t>
      </w:r>
      <w:r w:rsidR="00363038">
        <w:t xml:space="preserve"> </w:t>
      </w:r>
      <w:r w:rsidR="0098546D">
        <w:t>8</w:t>
      </w:r>
      <w:r w:rsidR="00363038" w:rsidRPr="00363038">
        <w:t>0% des dépenses éligibles en fonctionnement dans la limite de 400 €.</w:t>
      </w:r>
    </w:p>
    <w:p w14:paraId="19F9B3EA" w14:textId="77777777" w:rsidR="004F6874" w:rsidRDefault="004F6874" w:rsidP="00B20A75"/>
    <w:p w14:paraId="1B77E663" w14:textId="77777777" w:rsidR="00396927" w:rsidRPr="00396927" w:rsidRDefault="00BE41C0" w:rsidP="00B20A75">
      <w:pPr>
        <w:pStyle w:val="Titre1CUCM21"/>
      </w:pPr>
      <w:r>
        <w:t>Structures éligibles à un soutien financier</w:t>
      </w:r>
    </w:p>
    <w:p w14:paraId="61CE174A" w14:textId="77777777" w:rsidR="0079635F" w:rsidRDefault="0079635F" w:rsidP="00B20A75"/>
    <w:tbl>
      <w:tblPr>
        <w:tblStyle w:val="Grilledutableau"/>
        <w:tblW w:w="9776" w:type="dxa"/>
        <w:jc w:val="center"/>
        <w:tblLook w:val="04A0" w:firstRow="1" w:lastRow="0" w:firstColumn="1" w:lastColumn="0" w:noHBand="0" w:noVBand="1"/>
      </w:tblPr>
      <w:tblGrid>
        <w:gridCol w:w="5524"/>
        <w:gridCol w:w="4252"/>
      </w:tblGrid>
      <w:tr w:rsidR="009D670F" w14:paraId="590E5867" w14:textId="77777777" w:rsidTr="004F6874">
        <w:trPr>
          <w:trHeight w:val="335"/>
          <w:jc w:val="center"/>
        </w:trPr>
        <w:tc>
          <w:tcPr>
            <w:tcW w:w="5524" w:type="dxa"/>
          </w:tcPr>
          <w:p w14:paraId="3A605BFB" w14:textId="77777777" w:rsidR="004F6874" w:rsidRPr="004F6874" w:rsidRDefault="00BE41C0" w:rsidP="00B20A75">
            <w:r w:rsidRPr="004F6874">
              <w:t>Volet 1 : animation d’atelier Zéro Déchets</w:t>
            </w:r>
          </w:p>
        </w:tc>
        <w:tc>
          <w:tcPr>
            <w:tcW w:w="4252" w:type="dxa"/>
          </w:tcPr>
          <w:p w14:paraId="1DB58DD1" w14:textId="77777777" w:rsidR="004F6874" w:rsidRPr="004F6874" w:rsidRDefault="00BE41C0" w:rsidP="00B20A75">
            <w:r w:rsidRPr="004F6874">
              <w:t xml:space="preserve">Volet 2 : </w:t>
            </w:r>
            <w:r w:rsidR="0099427F" w:rsidRPr="0099427F">
              <w:t>Les projet de réduction et/ou réemploi</w:t>
            </w:r>
          </w:p>
        </w:tc>
      </w:tr>
      <w:tr w:rsidR="009D670F" w14:paraId="5AA23560" w14:textId="77777777" w:rsidTr="004F6874">
        <w:trPr>
          <w:trHeight w:val="318"/>
          <w:jc w:val="center"/>
        </w:trPr>
        <w:tc>
          <w:tcPr>
            <w:tcW w:w="5524" w:type="dxa"/>
          </w:tcPr>
          <w:p w14:paraId="16623A37" w14:textId="77777777" w:rsidR="004F6874" w:rsidRPr="004F6874" w:rsidRDefault="00BE41C0" w:rsidP="00B20A75">
            <w:r w:rsidRPr="004F6874">
              <w:t>- Les associations,</w:t>
            </w:r>
          </w:p>
          <w:p w14:paraId="51601ECE" w14:textId="77777777" w:rsidR="004F6874" w:rsidRPr="004F6874" w:rsidRDefault="00BE41C0" w:rsidP="00B20A75">
            <w:r w:rsidRPr="004F6874">
              <w:t>- Les coopératives,</w:t>
            </w:r>
          </w:p>
          <w:p w14:paraId="6F8AA1F8" w14:textId="77777777" w:rsidR="004F6874" w:rsidRPr="004F6874" w:rsidRDefault="00BE41C0" w:rsidP="00B20A75">
            <w:r w:rsidRPr="004F6874">
              <w:t>- Les mutuelles ou unions relevant du code de la mutualité ou sociétés d'assurance mutuelles relevant du code des assurances,</w:t>
            </w:r>
          </w:p>
          <w:p w14:paraId="34749ED5" w14:textId="77777777" w:rsidR="004F6874" w:rsidRPr="004F6874" w:rsidRDefault="00BE41C0" w:rsidP="00B20A75">
            <w:r w:rsidRPr="004F6874">
              <w:t>- Les fondations,</w:t>
            </w:r>
          </w:p>
          <w:p w14:paraId="78FE0F0B" w14:textId="77777777" w:rsidR="004F6874" w:rsidRPr="004F6874" w:rsidRDefault="00BE41C0" w:rsidP="00B20A75">
            <w:r w:rsidRPr="004F6874">
              <w:t>- Les sociétés commerciales qui recherchent une utilité sociale et qui, aux termes de leurs statuts, remplissent les conditions définies dans l’article 1 de la loi n° 2014-856 du 31 juillet 2014 relative à l'économie sociale et solidaire.</w:t>
            </w:r>
          </w:p>
        </w:tc>
        <w:tc>
          <w:tcPr>
            <w:tcW w:w="4252" w:type="dxa"/>
          </w:tcPr>
          <w:p w14:paraId="459405A4" w14:textId="77777777" w:rsidR="004F6874" w:rsidRPr="004F6874" w:rsidRDefault="00BE41C0" w:rsidP="00B20A75">
            <w:r w:rsidRPr="004F6874">
              <w:t>- Les associations,</w:t>
            </w:r>
          </w:p>
          <w:p w14:paraId="5AA94D1A" w14:textId="77777777" w:rsidR="004F6874" w:rsidRPr="004F6874" w:rsidRDefault="00BE41C0" w:rsidP="00B20A75">
            <w:r w:rsidRPr="004F6874">
              <w:t>- Les coopératives,</w:t>
            </w:r>
          </w:p>
          <w:p w14:paraId="2BFFC732" w14:textId="77777777" w:rsidR="004F6874" w:rsidRPr="004F6874" w:rsidRDefault="00BE41C0" w:rsidP="00B20A75">
            <w:r w:rsidRPr="004F6874">
              <w:t>- Les mutuelles ou unions relevant du code de la mutualité ou sociétés d'assurance mutuelles relevant du code des assurances,</w:t>
            </w:r>
          </w:p>
          <w:p w14:paraId="0E89A075" w14:textId="77777777" w:rsidR="004F6874" w:rsidRPr="004F6874" w:rsidRDefault="00BE41C0" w:rsidP="00B20A75">
            <w:r w:rsidRPr="004F6874">
              <w:t>- Les fondations,</w:t>
            </w:r>
          </w:p>
          <w:p w14:paraId="50DD736E" w14:textId="77777777" w:rsidR="004F6874" w:rsidRPr="004F6874" w:rsidRDefault="00BE41C0" w:rsidP="00B20A75">
            <w:r w:rsidRPr="004F6874">
              <w:t>- Les sociétés commerciales.</w:t>
            </w:r>
          </w:p>
        </w:tc>
      </w:tr>
    </w:tbl>
    <w:p w14:paraId="1BE68BBA" w14:textId="77777777" w:rsidR="00931267" w:rsidRDefault="00931267" w:rsidP="00B20A75"/>
    <w:p w14:paraId="768B2EF7" w14:textId="77777777" w:rsidR="0079635F" w:rsidRPr="0079635F" w:rsidRDefault="00BE41C0" w:rsidP="00B20A75">
      <w:r w:rsidRPr="0079635F">
        <w:t xml:space="preserve">Ne sont pas éligibles </w:t>
      </w:r>
      <w:r w:rsidR="004F6874">
        <w:t xml:space="preserve">(liste non restrictive) </w:t>
      </w:r>
      <w:r w:rsidRPr="0079635F">
        <w:t>:</w:t>
      </w:r>
    </w:p>
    <w:p w14:paraId="5495B61C" w14:textId="77777777" w:rsidR="0079635F" w:rsidRPr="0079635F" w:rsidRDefault="00BE41C0" w:rsidP="00B20A75">
      <w:r w:rsidRPr="0079635F">
        <w:t>- Les organismes dont l’activité consiste à collecter des fonds au profit d’un tiers ;</w:t>
      </w:r>
    </w:p>
    <w:p w14:paraId="0E783E18" w14:textId="77777777" w:rsidR="00396927" w:rsidRDefault="00BE41C0" w:rsidP="00B20A75">
      <w:r w:rsidRPr="0079635F">
        <w:lastRenderedPageBreak/>
        <w:t>- Les projets de sorties scolaires ou proje</w:t>
      </w:r>
      <w:r>
        <w:t xml:space="preserve">ts d’attribution de bourses (la CUCM </w:t>
      </w:r>
      <w:r w:rsidRPr="0079635F">
        <w:t>intervenant déjà en ce domaine par la réa</w:t>
      </w:r>
      <w:r w:rsidR="004F6874">
        <w:t>lisation d’actions éducatives).</w:t>
      </w:r>
    </w:p>
    <w:p w14:paraId="35F2E41A" w14:textId="77777777" w:rsidR="004F6874" w:rsidRPr="00396927" w:rsidRDefault="00BE41C0" w:rsidP="00B20A75">
      <w:r>
        <w:t>- Les projets des communes</w:t>
      </w:r>
      <w:r w:rsidR="004C75EF">
        <w:t>,</w:t>
      </w:r>
      <w:r>
        <w:t xml:space="preserve"> qui doivent faire l’objet d’un fond</w:t>
      </w:r>
      <w:r w:rsidR="007E1CB2">
        <w:t>s</w:t>
      </w:r>
      <w:r>
        <w:t xml:space="preserve"> de concours.</w:t>
      </w:r>
    </w:p>
    <w:p w14:paraId="42259AED" w14:textId="77777777" w:rsidR="00396927" w:rsidRPr="00396927" w:rsidRDefault="00BE41C0" w:rsidP="00B20A75">
      <w:pPr>
        <w:pStyle w:val="Titre1CUCM21"/>
      </w:pPr>
      <w:r>
        <w:t>Projets</w:t>
      </w:r>
      <w:r w:rsidR="00BC3633">
        <w:t xml:space="preserve"> et dépenses</w:t>
      </w:r>
      <w:r>
        <w:t xml:space="preserve"> éligibles</w:t>
      </w:r>
    </w:p>
    <w:p w14:paraId="37B55C00" w14:textId="77777777" w:rsidR="0079635F" w:rsidRPr="0079635F" w:rsidRDefault="00BE41C0" w:rsidP="00B20A75">
      <w:r w:rsidRPr="0079635F">
        <w:t>Les projets éligibles pourront être des événements ponctuels comme des actions récurrentes au cours de l’année civile.</w:t>
      </w:r>
    </w:p>
    <w:p w14:paraId="4397470A" w14:textId="77777777" w:rsidR="0079635F" w:rsidRPr="0079635F" w:rsidRDefault="0079635F" w:rsidP="00B20A75"/>
    <w:p w14:paraId="1D8D18B6" w14:textId="77777777" w:rsidR="004C75EF" w:rsidRPr="005E34C0" w:rsidRDefault="00BE41C0" w:rsidP="00B20A75">
      <w:r w:rsidRPr="005E34C0">
        <w:t>Les projets centrés majoritairement sur le tri ou la gestion des déchets ne pourront pas être soutenus.</w:t>
      </w:r>
    </w:p>
    <w:p w14:paraId="48F9BBEF" w14:textId="77777777" w:rsidR="004C75EF" w:rsidRDefault="00BE41C0" w:rsidP="00B20A75">
      <w:r>
        <w:t xml:space="preserve">Un projet récurrent porté par le même acteur ne sera éligible qu’une seule fois et ne pourra pas être retenu lors </w:t>
      </w:r>
      <w:r w:rsidR="004617E9">
        <w:t>des prochaines éditions de l’appel à projet</w:t>
      </w:r>
      <w:r>
        <w:t>.</w:t>
      </w:r>
    </w:p>
    <w:p w14:paraId="2FAB940C" w14:textId="77777777" w:rsidR="000628D0" w:rsidRPr="005E34C0" w:rsidRDefault="000628D0" w:rsidP="00B20A75"/>
    <w:p w14:paraId="645B4A21" w14:textId="77777777" w:rsidR="00396927" w:rsidRDefault="00BE41C0" w:rsidP="00B20A75">
      <w:r w:rsidRPr="005E34C0">
        <w:t>Un même projet ne pourra bénéficier que d’un seul soutien financier par volet de la part du fonds.</w:t>
      </w:r>
      <w:r w:rsidR="004C75EF">
        <w:t xml:space="preserve"> </w:t>
      </w:r>
    </w:p>
    <w:p w14:paraId="1D37AF8E" w14:textId="77777777" w:rsidR="007E1CB2" w:rsidRDefault="007E1CB2" w:rsidP="00B20A75"/>
    <w:tbl>
      <w:tblPr>
        <w:tblStyle w:val="Grilledutableau"/>
        <w:tblW w:w="9501" w:type="dxa"/>
        <w:tblLook w:val="04A0" w:firstRow="1" w:lastRow="0" w:firstColumn="1" w:lastColumn="0" w:noHBand="0" w:noVBand="1"/>
      </w:tblPr>
      <w:tblGrid>
        <w:gridCol w:w="1980"/>
        <w:gridCol w:w="3760"/>
        <w:gridCol w:w="3761"/>
      </w:tblGrid>
      <w:tr w:rsidR="009D670F" w14:paraId="7EACDE42" w14:textId="77777777" w:rsidTr="00D374D6">
        <w:trPr>
          <w:trHeight w:val="335"/>
        </w:trPr>
        <w:tc>
          <w:tcPr>
            <w:tcW w:w="1980" w:type="dxa"/>
          </w:tcPr>
          <w:p w14:paraId="7C568CB6" w14:textId="77777777" w:rsidR="007E1CB2" w:rsidRPr="007E1CB2" w:rsidRDefault="007E1CB2" w:rsidP="00B20A75"/>
        </w:tc>
        <w:tc>
          <w:tcPr>
            <w:tcW w:w="3760" w:type="dxa"/>
          </w:tcPr>
          <w:p w14:paraId="1F610FD1" w14:textId="77777777" w:rsidR="007E1CB2" w:rsidRPr="007E1CB2" w:rsidRDefault="00BE41C0" w:rsidP="00B20A75">
            <w:r w:rsidRPr="007E1CB2">
              <w:t>Volet 1 : animation d’atelier Zéro Déchets</w:t>
            </w:r>
          </w:p>
        </w:tc>
        <w:tc>
          <w:tcPr>
            <w:tcW w:w="3761" w:type="dxa"/>
          </w:tcPr>
          <w:p w14:paraId="69A87567" w14:textId="77777777" w:rsidR="007E1CB2" w:rsidRPr="007E1CB2" w:rsidRDefault="00BE41C0" w:rsidP="00B20A75">
            <w:r w:rsidRPr="007E1CB2">
              <w:t xml:space="preserve">Volet 2 : </w:t>
            </w:r>
            <w:r w:rsidR="0099427F" w:rsidRPr="0099427F">
              <w:t>Les projet de réduction et/ou réemploi</w:t>
            </w:r>
          </w:p>
        </w:tc>
      </w:tr>
      <w:tr w:rsidR="009D670F" w14:paraId="79968463" w14:textId="77777777" w:rsidTr="00D374D6">
        <w:trPr>
          <w:trHeight w:val="335"/>
        </w:trPr>
        <w:tc>
          <w:tcPr>
            <w:tcW w:w="1980" w:type="dxa"/>
          </w:tcPr>
          <w:p w14:paraId="48D7951E" w14:textId="77777777" w:rsidR="007E1CB2" w:rsidRPr="007E1CB2" w:rsidRDefault="00BE41C0" w:rsidP="00B20A75">
            <w:r w:rsidRPr="007E1CB2">
              <w:t>Types d’actions soutenues (exemples)</w:t>
            </w:r>
          </w:p>
        </w:tc>
        <w:tc>
          <w:tcPr>
            <w:tcW w:w="3760" w:type="dxa"/>
          </w:tcPr>
          <w:p w14:paraId="11808594" w14:textId="77777777" w:rsidR="00931267" w:rsidRDefault="00BE41C0" w:rsidP="00B20A75">
            <w:r>
              <w:t xml:space="preserve">Eco-évènement, </w:t>
            </w:r>
          </w:p>
          <w:p w14:paraId="0A9144E7" w14:textId="77777777" w:rsidR="00931267" w:rsidRDefault="00BE41C0" w:rsidP="00B20A75">
            <w:r>
              <w:t xml:space="preserve">Formation au compostage, </w:t>
            </w:r>
          </w:p>
          <w:p w14:paraId="020D05FF" w14:textId="77777777" w:rsidR="00931267" w:rsidRDefault="00BE41C0" w:rsidP="00B20A75">
            <w:r>
              <w:t xml:space="preserve">Création de produits ménagers, Opération caddy malin, </w:t>
            </w:r>
          </w:p>
          <w:p w14:paraId="48ABC454" w14:textId="77777777" w:rsidR="007E1CB2" w:rsidRDefault="00BE41C0" w:rsidP="00B20A75">
            <w:r>
              <w:t>Actions de sensibilisation lors de la SERD.</w:t>
            </w:r>
          </w:p>
          <w:p w14:paraId="0097A94E" w14:textId="77777777" w:rsidR="00931267" w:rsidRDefault="00BE41C0" w:rsidP="00B20A75">
            <w:r>
              <w:t>Conférences</w:t>
            </w:r>
          </w:p>
          <w:p w14:paraId="5546D732" w14:textId="77777777" w:rsidR="00931267" w:rsidRPr="007E1CB2" w:rsidRDefault="00BE41C0" w:rsidP="00B20A75">
            <w:r>
              <w:t>Expositions</w:t>
            </w:r>
          </w:p>
        </w:tc>
        <w:tc>
          <w:tcPr>
            <w:tcW w:w="3761" w:type="dxa"/>
          </w:tcPr>
          <w:p w14:paraId="19BA8C68" w14:textId="77777777" w:rsidR="00931267" w:rsidRDefault="00BE41C0" w:rsidP="00B20A75">
            <w:r>
              <w:t>Système de vente en vrac,</w:t>
            </w:r>
          </w:p>
          <w:p w14:paraId="24A93EA9" w14:textId="77777777" w:rsidR="00931267" w:rsidRDefault="00BE41C0" w:rsidP="00B20A75">
            <w:r>
              <w:t xml:space="preserve">Système de consigne, </w:t>
            </w:r>
          </w:p>
          <w:p w14:paraId="0BD59ACF" w14:textId="77777777" w:rsidR="00931267" w:rsidRDefault="00BE41C0" w:rsidP="00B20A75">
            <w:r>
              <w:t>Alternatives aux produits à usage unique,</w:t>
            </w:r>
          </w:p>
          <w:p w14:paraId="1CA0C0A2" w14:textId="77777777" w:rsidR="001468AA" w:rsidRDefault="00BE41C0" w:rsidP="00931267">
            <w:r>
              <w:t>Démarches d’éco-conception,</w:t>
            </w:r>
          </w:p>
          <w:p w14:paraId="5E0ABAA0" w14:textId="77777777" w:rsidR="00931267" w:rsidRDefault="00BE41C0" w:rsidP="00931267">
            <w:r>
              <w:t>Création</w:t>
            </w:r>
            <w:r w:rsidR="009B7CB9">
              <w:t xml:space="preserve"> d’espace d’échanges (type fablab), …</w:t>
            </w:r>
          </w:p>
          <w:p w14:paraId="5CA679AB" w14:textId="77777777" w:rsidR="007E1CB2" w:rsidRPr="007E1CB2" w:rsidRDefault="007E1CB2" w:rsidP="00931267"/>
        </w:tc>
      </w:tr>
      <w:tr w:rsidR="009D670F" w14:paraId="311AC294" w14:textId="77777777" w:rsidTr="00D374D6">
        <w:trPr>
          <w:trHeight w:val="335"/>
        </w:trPr>
        <w:tc>
          <w:tcPr>
            <w:tcW w:w="1980" w:type="dxa"/>
          </w:tcPr>
          <w:p w14:paraId="1E61C00E" w14:textId="77777777" w:rsidR="00BC3633" w:rsidRPr="007E1CB2" w:rsidRDefault="00BE41C0" w:rsidP="00B20A75">
            <w:r>
              <w:t>Dépenses éligible</w:t>
            </w:r>
            <w:r w:rsidR="00D61A69">
              <w:t>s</w:t>
            </w:r>
            <w:r>
              <w:t xml:space="preserve"> en fonctionnement</w:t>
            </w:r>
            <w:r w:rsidR="0098546D">
              <w:t xml:space="preserve"> (liste non exhaustive)</w:t>
            </w:r>
          </w:p>
        </w:tc>
        <w:tc>
          <w:tcPr>
            <w:tcW w:w="3760" w:type="dxa"/>
          </w:tcPr>
          <w:p w14:paraId="271196C1" w14:textId="77777777" w:rsidR="00BC3633" w:rsidRDefault="00BE41C0" w:rsidP="00B20A75">
            <w:r>
              <w:t>Location de salle</w:t>
            </w:r>
          </w:p>
          <w:p w14:paraId="68D13065" w14:textId="77777777" w:rsidR="00934513" w:rsidRDefault="00BE41C0" w:rsidP="00B20A75">
            <w:r>
              <w:t>Support de communication</w:t>
            </w:r>
            <w:r w:rsidR="00EA7A26">
              <w:t xml:space="preserve"> pour l’événement</w:t>
            </w:r>
          </w:p>
          <w:p w14:paraId="3C3A7B11" w14:textId="77777777" w:rsidR="00934513" w:rsidRDefault="00BE41C0" w:rsidP="00B20A75">
            <w:r>
              <w:t>Rémunération intervenant</w:t>
            </w:r>
          </w:p>
          <w:p w14:paraId="2A9015FE" w14:textId="77777777" w:rsidR="00934513" w:rsidRPr="007E1CB2" w:rsidRDefault="00BE41C0" w:rsidP="00B20A75">
            <w:r>
              <w:t>Achat de fourniture</w:t>
            </w:r>
          </w:p>
        </w:tc>
        <w:tc>
          <w:tcPr>
            <w:tcW w:w="3761" w:type="dxa"/>
          </w:tcPr>
          <w:p w14:paraId="74A86A71" w14:textId="77777777" w:rsidR="00BC3633" w:rsidRDefault="00BE41C0" w:rsidP="00B20A75">
            <w:r>
              <w:t>Réalisation d’études</w:t>
            </w:r>
          </w:p>
          <w:p w14:paraId="7C086197" w14:textId="77777777" w:rsidR="0098546D" w:rsidRDefault="00BE41C0" w:rsidP="00B20A75">
            <w:r w:rsidRPr="0098546D">
              <w:t>Achat de fourniture</w:t>
            </w:r>
          </w:p>
          <w:p w14:paraId="6894D776" w14:textId="77777777" w:rsidR="0098546D" w:rsidRPr="007E1CB2" w:rsidRDefault="00BE41C0" w:rsidP="00B20A75">
            <w:r>
              <w:t>Formation</w:t>
            </w:r>
          </w:p>
        </w:tc>
      </w:tr>
      <w:tr w:rsidR="009D670F" w14:paraId="4EAF7A3A" w14:textId="77777777" w:rsidTr="00D374D6">
        <w:trPr>
          <w:trHeight w:val="335"/>
        </w:trPr>
        <w:tc>
          <w:tcPr>
            <w:tcW w:w="1980" w:type="dxa"/>
          </w:tcPr>
          <w:p w14:paraId="6AA77324" w14:textId="77777777" w:rsidR="00BC3633" w:rsidRDefault="00BE41C0" w:rsidP="00B20A75">
            <w:r>
              <w:t>Dépenses éligible</w:t>
            </w:r>
            <w:r w:rsidR="00D61A69">
              <w:t>s</w:t>
            </w:r>
            <w:r>
              <w:t xml:space="preserve"> en investissement</w:t>
            </w:r>
            <w:r w:rsidR="0098546D">
              <w:t xml:space="preserve"> (liste non exhaustive)</w:t>
            </w:r>
          </w:p>
        </w:tc>
        <w:tc>
          <w:tcPr>
            <w:tcW w:w="3760" w:type="dxa"/>
          </w:tcPr>
          <w:p w14:paraId="34F921F1" w14:textId="77777777" w:rsidR="00BC3633" w:rsidRDefault="00BE41C0" w:rsidP="00B20A75">
            <w:r>
              <w:t xml:space="preserve">Achat de matériel </w:t>
            </w:r>
            <w:r w:rsidR="00EA7A26">
              <w:t>(</w:t>
            </w:r>
            <w:r>
              <w:t>réutilisable</w:t>
            </w:r>
            <w:r w:rsidR="00EA7A26">
              <w:t>)</w:t>
            </w:r>
          </w:p>
          <w:p w14:paraId="5497E9AD" w14:textId="77777777" w:rsidR="00EA7A26" w:rsidRDefault="00BE41C0" w:rsidP="00B20A75">
            <w:r>
              <w:t>Achat d’équipement</w:t>
            </w:r>
          </w:p>
          <w:p w14:paraId="62EC647E" w14:textId="77777777" w:rsidR="00EA7A26" w:rsidRDefault="00BE41C0" w:rsidP="00B20A75">
            <w:r>
              <w:t>Création de support</w:t>
            </w:r>
          </w:p>
          <w:p w14:paraId="21D81D07" w14:textId="77777777" w:rsidR="00EA7A26" w:rsidRPr="007E1CB2" w:rsidRDefault="00BE41C0" w:rsidP="00B20A75">
            <w:r>
              <w:t>Création de contenus multimédias</w:t>
            </w:r>
          </w:p>
        </w:tc>
        <w:tc>
          <w:tcPr>
            <w:tcW w:w="3761" w:type="dxa"/>
          </w:tcPr>
          <w:p w14:paraId="7ADE548E" w14:textId="77777777" w:rsidR="00BC3633" w:rsidRDefault="00BE41C0" w:rsidP="00B20A75">
            <w:r>
              <w:t>Achat d’équipements</w:t>
            </w:r>
          </w:p>
          <w:p w14:paraId="3E5EC293" w14:textId="77777777" w:rsidR="00EA7A26" w:rsidRDefault="00BE41C0" w:rsidP="00B20A75">
            <w:r>
              <w:t>Installation et mise en service des équipements</w:t>
            </w:r>
          </w:p>
          <w:p w14:paraId="545B45F6" w14:textId="77777777" w:rsidR="00EA7A26" w:rsidRDefault="00BE41C0" w:rsidP="00B20A75">
            <w:r>
              <w:t>Frais de formation</w:t>
            </w:r>
          </w:p>
          <w:p w14:paraId="4C97CFEC" w14:textId="77777777" w:rsidR="00EA7A26" w:rsidRDefault="00BE41C0" w:rsidP="00B20A75">
            <w:r>
              <w:t>Achat de matériel</w:t>
            </w:r>
          </w:p>
          <w:p w14:paraId="77107D9A" w14:textId="77777777" w:rsidR="00EA7A26" w:rsidRPr="007E1CB2" w:rsidRDefault="00BE41C0" w:rsidP="00B20A75">
            <w:r>
              <w:t>Support de communication (du projet)</w:t>
            </w:r>
          </w:p>
        </w:tc>
      </w:tr>
      <w:tr w:rsidR="009D670F" w14:paraId="68B05EB9" w14:textId="77777777" w:rsidTr="00D374D6">
        <w:trPr>
          <w:trHeight w:val="335"/>
        </w:trPr>
        <w:tc>
          <w:tcPr>
            <w:tcW w:w="1980" w:type="dxa"/>
          </w:tcPr>
          <w:p w14:paraId="3CF0D185" w14:textId="77777777" w:rsidR="0098546D" w:rsidRDefault="00BE41C0" w:rsidP="00B20A75">
            <w:r>
              <w:t>Dépenses non éligible</w:t>
            </w:r>
          </w:p>
        </w:tc>
        <w:tc>
          <w:tcPr>
            <w:tcW w:w="3760" w:type="dxa"/>
          </w:tcPr>
          <w:p w14:paraId="7DA2BBF8" w14:textId="77777777" w:rsidR="0098546D" w:rsidRDefault="00BE41C0" w:rsidP="00B20A75">
            <w:r>
              <w:t>Matériel jetable</w:t>
            </w:r>
          </w:p>
          <w:p w14:paraId="6712256F" w14:textId="77777777" w:rsidR="0098546D" w:rsidRDefault="00BE41C0" w:rsidP="00B20A75">
            <w:r>
              <w:t>Matériel non nécessaire à l’animation</w:t>
            </w:r>
          </w:p>
          <w:p w14:paraId="3E32F568" w14:textId="77777777" w:rsidR="0098546D" w:rsidRDefault="00BE41C0" w:rsidP="00B20A75">
            <w:r>
              <w:t>Financement des salaires du/des animateurs</w:t>
            </w:r>
          </w:p>
          <w:p w14:paraId="43FD67B4" w14:textId="77777777" w:rsidR="0098546D" w:rsidRDefault="00BE41C0" w:rsidP="00B20A75">
            <w:r>
              <w:t>Frais de fonctionnement de la structure</w:t>
            </w:r>
          </w:p>
        </w:tc>
        <w:tc>
          <w:tcPr>
            <w:tcW w:w="3761" w:type="dxa"/>
          </w:tcPr>
          <w:p w14:paraId="6B8044D2" w14:textId="77777777" w:rsidR="0098546D" w:rsidRDefault="00BE41C0" w:rsidP="00B20A75">
            <w:r w:rsidRPr="0098546D">
              <w:t>Financement des salaires du/des animateurs</w:t>
            </w:r>
          </w:p>
          <w:p w14:paraId="32DD23BA" w14:textId="77777777" w:rsidR="0098546D" w:rsidRDefault="00BE41C0" w:rsidP="00B20A75">
            <w:r>
              <w:t>Frais de fonctionnement de la structure</w:t>
            </w:r>
          </w:p>
        </w:tc>
      </w:tr>
    </w:tbl>
    <w:p w14:paraId="512EDC56" w14:textId="77777777" w:rsidR="00931267" w:rsidRDefault="00BE41C0" w:rsidP="00931267">
      <w:r>
        <w:t>Les frais de fonctionnement usuels de la structure ne sont pas éligibles.</w:t>
      </w:r>
    </w:p>
    <w:p w14:paraId="0DC7B61F" w14:textId="77777777" w:rsidR="00931267" w:rsidRDefault="00931267" w:rsidP="00931267"/>
    <w:p w14:paraId="41A285CC" w14:textId="77777777" w:rsidR="00931267" w:rsidRDefault="00BE41C0" w:rsidP="00931267">
      <w:r w:rsidRPr="00931267">
        <w:t>P</w:t>
      </w:r>
      <w:r>
        <w:t>ar ailleurs, toute dépense effectuée antérieurement à la signature de la décision de financement ne pourra être considérée comme éligible.</w:t>
      </w:r>
    </w:p>
    <w:p w14:paraId="12F3C857" w14:textId="77777777" w:rsidR="00931267" w:rsidRDefault="00931267" w:rsidP="00931267"/>
    <w:p w14:paraId="2D59744B" w14:textId="77777777" w:rsidR="00931267" w:rsidRPr="00931267" w:rsidRDefault="00931267" w:rsidP="00931267"/>
    <w:p w14:paraId="5BCF2E0C" w14:textId="77777777" w:rsidR="00931267" w:rsidRDefault="00BE41C0" w:rsidP="00931267">
      <w:r w:rsidRPr="00931267">
        <w:lastRenderedPageBreak/>
        <w:t>Pour pouvoir répondre à l’AAP, les structures ne doivent pas êt</w:t>
      </w:r>
      <w:r>
        <w:t xml:space="preserve">re nécessairement basées sur le </w:t>
      </w:r>
      <w:r w:rsidR="007962D8">
        <w:t xml:space="preserve">territoire de la CUCM </w:t>
      </w:r>
      <w:r w:rsidRPr="00931267">
        <w:t>mais le projet quant à lui doit obligatoirement s’y déployer</w:t>
      </w:r>
      <w:r>
        <w:t>.</w:t>
      </w:r>
    </w:p>
    <w:p w14:paraId="3626632B" w14:textId="77777777" w:rsidR="00931267" w:rsidRPr="00931267" w:rsidRDefault="00BE41C0" w:rsidP="00931267">
      <w:r w:rsidRPr="00931267">
        <w:t>L’éligibilité se limite à un projet par structure pour le présent AAP</w:t>
      </w:r>
      <w:r>
        <w:t>.</w:t>
      </w:r>
    </w:p>
    <w:p w14:paraId="79B7362B" w14:textId="77777777" w:rsidR="00931267" w:rsidRPr="00931267" w:rsidRDefault="00931267" w:rsidP="00931267">
      <w:pPr>
        <w:pStyle w:val="CorpsCUCM21"/>
      </w:pPr>
    </w:p>
    <w:p w14:paraId="04A60FC1" w14:textId="77777777" w:rsidR="00396927" w:rsidRPr="00396927" w:rsidRDefault="00BE41C0" w:rsidP="00B20A75">
      <w:pPr>
        <w:pStyle w:val="Titre1CUCM21"/>
      </w:pPr>
      <w:r>
        <w:t>Modalités de participation</w:t>
      </w:r>
    </w:p>
    <w:p w14:paraId="71B7039A" w14:textId="77777777" w:rsidR="0079635F" w:rsidRPr="0079635F" w:rsidRDefault="00BE41C0" w:rsidP="00B20A75">
      <w:r w:rsidRPr="0079635F">
        <w:t xml:space="preserve">Les dossiers de candidature sont disponibles sur le site internet suivant : </w:t>
      </w:r>
      <w:hyperlink r:id="rId11" w:history="1">
        <w:r w:rsidR="0081401C" w:rsidRPr="0081401C">
          <w:rPr>
            <w:rStyle w:val="Lienhypertexte"/>
            <w:sz w:val="20"/>
          </w:rPr>
          <w:t>creusot-montceau.org</w:t>
        </w:r>
      </w:hyperlink>
    </w:p>
    <w:p w14:paraId="15121665" w14:textId="77777777" w:rsidR="0079635F" w:rsidRPr="0079635F" w:rsidRDefault="00BE41C0" w:rsidP="00B20A75">
      <w:r w:rsidRPr="0079635F">
        <w:t>Ils doivent être complétés par les candidats et transmis :</w:t>
      </w:r>
    </w:p>
    <w:p w14:paraId="71F1E672" w14:textId="77777777" w:rsidR="0079635F" w:rsidRPr="0079635F" w:rsidRDefault="00BE41C0" w:rsidP="00B20A75">
      <w:r w:rsidRPr="0079635F">
        <w:t xml:space="preserve">- Par courrier à l’adresse suivante : </w:t>
      </w:r>
      <w:r>
        <w:t>Monsieur le Président,</w:t>
      </w:r>
      <w:r w:rsidRPr="0079635F">
        <w:t xml:space="preserve"> Communaut</w:t>
      </w:r>
      <w:r>
        <w:t xml:space="preserve">é urbaine Creusot Montceau, </w:t>
      </w:r>
      <w:r w:rsidRPr="0079635F">
        <w:t>Château de la Verrerie BP 90069</w:t>
      </w:r>
      <w:r>
        <w:t xml:space="preserve">, 71206 Le Creusot Cedex </w:t>
      </w:r>
      <w:r w:rsidRPr="0079635F">
        <w:t>;</w:t>
      </w:r>
    </w:p>
    <w:p w14:paraId="6822A7BC" w14:textId="77777777" w:rsidR="0079635F" w:rsidRDefault="00BE41C0" w:rsidP="00B20A75">
      <w:r w:rsidRPr="0079635F">
        <w:t xml:space="preserve">- Par mail à l’adresse suivante : </w:t>
      </w:r>
      <w:hyperlink r:id="rId12" w:history="1">
        <w:r w:rsidR="004F6874" w:rsidRPr="00736E26">
          <w:rPr>
            <w:rStyle w:val="Lienhypertexte"/>
            <w:sz w:val="20"/>
          </w:rPr>
          <w:t>prevention.dechet@creusot-montceau.org</w:t>
        </w:r>
      </w:hyperlink>
      <w:r w:rsidR="004F6874">
        <w:t xml:space="preserve"> </w:t>
      </w:r>
    </w:p>
    <w:p w14:paraId="1489CF1C" w14:textId="77777777" w:rsidR="0099427F" w:rsidRDefault="0099427F" w:rsidP="00B20A75"/>
    <w:p w14:paraId="05DB29A9" w14:textId="77777777" w:rsidR="0099427F" w:rsidRDefault="00BE41C0" w:rsidP="00B20A75">
      <w:r>
        <w:t>Les dossiers soumis devront comprendre les éléments suivants :</w:t>
      </w:r>
    </w:p>
    <w:p w14:paraId="43D9EC9F" w14:textId="77777777" w:rsidR="0099427F" w:rsidRDefault="00BE41C0" w:rsidP="0099427F">
      <w:pPr>
        <w:pStyle w:val="Paragraphedeliste"/>
        <w:numPr>
          <w:ilvl w:val="0"/>
          <w:numId w:val="6"/>
        </w:numPr>
      </w:pPr>
      <w:r>
        <w:t xml:space="preserve">Une lettre de demande de subvention, datée et signée par la personne dûment habilitée à engager l’organisme. Au sein de cette lettre, il est demandé de préciser l’objet de la demande ainsi que le montant sollicité (voir modèle en annexe 1) ; </w:t>
      </w:r>
    </w:p>
    <w:p w14:paraId="1A575A65" w14:textId="77777777" w:rsidR="0099427F" w:rsidRDefault="00BE41C0" w:rsidP="0099427F">
      <w:pPr>
        <w:pStyle w:val="Paragraphedeliste"/>
        <w:numPr>
          <w:ilvl w:val="0"/>
          <w:numId w:val="6"/>
        </w:numPr>
      </w:pPr>
      <w:r>
        <w:t>Les d</w:t>
      </w:r>
      <w:r w:rsidRPr="0099427F">
        <w:rPr>
          <w:rFonts w:cs="IBM Plex Sans"/>
        </w:rPr>
        <w:t>é</w:t>
      </w:r>
      <w:r>
        <w:t>tails techniques et financiers du projet, complété</w:t>
      </w:r>
      <w:r w:rsidR="009A0833">
        <w:t>s</w:t>
      </w:r>
      <w:r>
        <w:t xml:space="preserve"> et signé</w:t>
      </w:r>
      <w:r w:rsidR="009A0833">
        <w:t>s</w:t>
      </w:r>
      <w:r>
        <w:t xml:space="preserve">. Ceux-ci sont présents en annexes 2 et 3 et comprennent : </w:t>
      </w:r>
    </w:p>
    <w:p w14:paraId="243384DF" w14:textId="77777777" w:rsidR="0099427F" w:rsidRDefault="00BE41C0" w:rsidP="0099427F">
      <w:pPr>
        <w:pStyle w:val="Paragraphedeliste"/>
        <w:numPr>
          <w:ilvl w:val="1"/>
          <w:numId w:val="6"/>
        </w:numPr>
      </w:pPr>
      <w:r>
        <w:t>Un volet technique avec la description claire du projet, ces objectifs, le détail des indicateurs de suivi et le planning de réalisation.</w:t>
      </w:r>
    </w:p>
    <w:p w14:paraId="677D30FB" w14:textId="77777777" w:rsidR="0099427F" w:rsidRDefault="00BE41C0" w:rsidP="0099427F">
      <w:pPr>
        <w:pStyle w:val="Paragraphedeliste"/>
        <w:numPr>
          <w:ilvl w:val="1"/>
          <w:numId w:val="6"/>
        </w:numPr>
      </w:pPr>
      <w:r>
        <w:t>Un volet financier avec le budget prévisionnel équilibré et le plan de financement. Tout</w:t>
      </w:r>
      <w:r w:rsidR="009A0833">
        <w:t xml:space="preserve"> document justificatif relatifs</w:t>
      </w:r>
      <w:r>
        <w:t xml:space="preserve"> aux différentes dépenses prévisionnelles sont appréciées (devis, projet de contrat).</w:t>
      </w:r>
    </w:p>
    <w:p w14:paraId="48CD0272" w14:textId="77777777" w:rsidR="0099427F" w:rsidRDefault="00BE41C0" w:rsidP="0099427F">
      <w:pPr>
        <w:pStyle w:val="Paragraphedeliste"/>
        <w:numPr>
          <w:ilvl w:val="0"/>
          <w:numId w:val="6"/>
        </w:numPr>
      </w:pPr>
      <w:r>
        <w:t xml:space="preserve">Un RIB ; </w:t>
      </w:r>
    </w:p>
    <w:p w14:paraId="7BE3B384" w14:textId="77777777" w:rsidR="0099427F" w:rsidRDefault="00BE41C0" w:rsidP="0099427F">
      <w:pPr>
        <w:pStyle w:val="Paragraphedeliste"/>
        <w:numPr>
          <w:ilvl w:val="0"/>
          <w:numId w:val="6"/>
        </w:numPr>
      </w:pPr>
      <w:r>
        <w:t>Pour les associations : la copie des statuts de l</w:t>
      </w:r>
      <w:r w:rsidRPr="0099427F">
        <w:rPr>
          <w:rFonts w:cs="IBM Plex Sans"/>
        </w:rPr>
        <w:t>’</w:t>
      </w:r>
      <w:r>
        <w:t>association, le bilan financier et moral du dernier exercice</w:t>
      </w:r>
    </w:p>
    <w:p w14:paraId="696AC291" w14:textId="77777777" w:rsidR="0099427F" w:rsidRDefault="00BE41C0" w:rsidP="0099427F">
      <w:pPr>
        <w:pStyle w:val="Paragraphedeliste"/>
        <w:numPr>
          <w:ilvl w:val="0"/>
          <w:numId w:val="6"/>
        </w:numPr>
      </w:pPr>
      <w:r>
        <w:t>Pour les entreprises : extrait du K bis de moins de 6 mois et une attestation de régularité sociale (Urssaf) et fiscale</w:t>
      </w:r>
      <w:r w:rsidR="007962D8">
        <w:t>.</w:t>
      </w:r>
    </w:p>
    <w:p w14:paraId="3FB71901" w14:textId="77777777" w:rsidR="0099427F" w:rsidRPr="0079635F" w:rsidRDefault="0099427F" w:rsidP="00B20A75"/>
    <w:p w14:paraId="6E471D84" w14:textId="77777777" w:rsidR="0079635F" w:rsidRDefault="00BE41C0" w:rsidP="00B20A75">
      <w:r w:rsidRPr="0079635F">
        <w:t>En cas de modification du dossier de candidature par le candidat, seule la dernière version envoyée fera foi et sera prise en compte par le jury technique.</w:t>
      </w:r>
    </w:p>
    <w:p w14:paraId="39444F35" w14:textId="77777777" w:rsidR="009A0833" w:rsidRPr="0079635F" w:rsidRDefault="009A0833" w:rsidP="00B20A75"/>
    <w:p w14:paraId="0C9F80A5" w14:textId="77777777" w:rsidR="00396927" w:rsidRDefault="00BE41C0" w:rsidP="00B20A75">
      <w:r w:rsidRPr="0079635F">
        <w:t>La participation à l’appel à projet implique l’entière acceptation du présent règlement par les candidats.</w:t>
      </w:r>
    </w:p>
    <w:p w14:paraId="5E16EBFE" w14:textId="77777777" w:rsidR="0099427F" w:rsidRDefault="0099427F" w:rsidP="00B20A75"/>
    <w:p w14:paraId="30685600" w14:textId="77777777" w:rsidR="0099427F" w:rsidRDefault="00BE41C0" w:rsidP="00B20A75">
      <w:r>
        <w:t>Les pièces doivent être transmises au format PDF. Le non-respect des consignes fixées dans le présent règlement est considéré comme un critère discriminant rendant inéligible un projet</w:t>
      </w:r>
    </w:p>
    <w:p w14:paraId="2DB818F7" w14:textId="77777777" w:rsidR="0099427F" w:rsidRDefault="0099427F" w:rsidP="00B20A75"/>
    <w:p w14:paraId="0AA282D7" w14:textId="77777777" w:rsidR="0099427F" w:rsidRPr="00396927" w:rsidRDefault="00BE41C0" w:rsidP="00B20A75">
      <w:r>
        <w:t>Les candidats ayant besoin de dava</w:t>
      </w:r>
      <w:r w:rsidR="00263921">
        <w:t>ntage d’informations sur cet appel à projet</w:t>
      </w:r>
      <w:r>
        <w:t xml:space="preserve"> peuvent le faire à l’adresse suivante : </w:t>
      </w:r>
      <w:hyperlink r:id="rId13" w:history="1">
        <w:r w:rsidRPr="00E17483">
          <w:rPr>
            <w:rStyle w:val="Lienhypertexte"/>
          </w:rPr>
          <w:t>prevention.dechet@creusot-montceau.org</w:t>
        </w:r>
      </w:hyperlink>
      <w:r>
        <w:t xml:space="preserve"> .</w:t>
      </w:r>
    </w:p>
    <w:p w14:paraId="1782340C" w14:textId="77777777" w:rsidR="00396927" w:rsidRPr="00396927" w:rsidRDefault="00BE41C0" w:rsidP="00B20A75">
      <w:pPr>
        <w:pStyle w:val="Titre1CUCM21"/>
      </w:pPr>
      <w:r>
        <w:t>Calendrier prévisionnel</w:t>
      </w:r>
    </w:p>
    <w:p w14:paraId="79135DD6" w14:textId="77777777" w:rsidR="00263921" w:rsidRDefault="00BE41C0" w:rsidP="00B20A75">
      <w:r w:rsidRPr="0079635F">
        <w:t xml:space="preserve">La première campagne aura lieu au cours du </w:t>
      </w:r>
      <w:r>
        <w:t>premier semestre 2025</w:t>
      </w:r>
      <w:r w:rsidRPr="0079635F">
        <w:t xml:space="preserve">. </w:t>
      </w:r>
      <w:r w:rsidR="00E31B6C" w:rsidRPr="0079635F">
        <w:t>À</w:t>
      </w:r>
      <w:r w:rsidRPr="0079635F">
        <w:t xml:space="preserve"> titre indicatif, le calendrier prévisionnel est le suivant :</w:t>
      </w:r>
    </w:p>
    <w:p w14:paraId="7703E4C2" w14:textId="77777777" w:rsidR="00263921" w:rsidRPr="0079635F" w:rsidRDefault="00263921" w:rsidP="00B20A75"/>
    <w:p w14:paraId="6B6BD6CB" w14:textId="77777777" w:rsidR="00B932AE" w:rsidRPr="00B932AE" w:rsidRDefault="00BE41C0" w:rsidP="00B20A75">
      <w:r>
        <w:t>-</w:t>
      </w:r>
      <w:r>
        <w:tab/>
        <w:t>Lancement : 14 avril 2025</w:t>
      </w:r>
    </w:p>
    <w:p w14:paraId="231C0E60" w14:textId="77777777" w:rsidR="00BF003A" w:rsidRDefault="00BE41C0" w:rsidP="00B20A75">
      <w:r w:rsidRPr="00B932AE">
        <w:t>-</w:t>
      </w:r>
      <w:r w:rsidRPr="00B932AE">
        <w:tab/>
        <w:t>Date limite de candidature :</w:t>
      </w:r>
      <w:r>
        <w:t xml:space="preserve"> 23 mai 2025</w:t>
      </w:r>
    </w:p>
    <w:p w14:paraId="0660509F" w14:textId="77777777" w:rsidR="00B932AE" w:rsidRPr="00B932AE" w:rsidRDefault="00BE41C0" w:rsidP="00B20A75">
      <w:r w:rsidRPr="00B932AE">
        <w:t>-</w:t>
      </w:r>
      <w:r w:rsidRPr="00B932AE">
        <w:tab/>
        <w:t>No</w:t>
      </w:r>
      <w:r w:rsidR="00263921">
        <w:t>tification des candidats retenus</w:t>
      </w:r>
      <w:r w:rsidRPr="00B932AE">
        <w:t xml:space="preserve"> : </w:t>
      </w:r>
      <w:r w:rsidR="00BF003A">
        <w:t>Semaine du 30 juin</w:t>
      </w:r>
    </w:p>
    <w:p w14:paraId="38018BC6" w14:textId="77777777" w:rsidR="004F6874" w:rsidRDefault="00BE41C0" w:rsidP="00B20A75">
      <w:r w:rsidRPr="00B932AE">
        <w:t>-</w:t>
      </w:r>
      <w:r w:rsidRPr="00B932AE">
        <w:tab/>
        <w:t>Début de pr</w:t>
      </w:r>
      <w:r w:rsidR="00263921">
        <w:t>ogrammation des ateliers retenus</w:t>
      </w:r>
      <w:r w:rsidRPr="00B932AE">
        <w:t xml:space="preserve"> : </w:t>
      </w:r>
      <w:r w:rsidRPr="00BF003A">
        <w:t>se</w:t>
      </w:r>
      <w:r w:rsidR="0099427F" w:rsidRPr="00BF003A">
        <w:t>ptembre 2025</w:t>
      </w:r>
    </w:p>
    <w:p w14:paraId="2E5C049F" w14:textId="77777777" w:rsidR="00B932AE" w:rsidRDefault="00B932AE" w:rsidP="00B20A75"/>
    <w:p w14:paraId="1B2A0B80" w14:textId="77777777" w:rsidR="0081401C" w:rsidRDefault="00BE41C0" w:rsidP="00B20A75">
      <w:r>
        <w:lastRenderedPageBreak/>
        <w:t>Les dates des campagnes sero</w:t>
      </w:r>
      <w:r w:rsidR="00263921">
        <w:t>nt indiquées sur le site de la Communauté U</w:t>
      </w:r>
      <w:r>
        <w:t xml:space="preserve">rbaine </w:t>
      </w:r>
      <w:hyperlink r:id="rId14" w:history="1">
        <w:r w:rsidRPr="0081401C">
          <w:rPr>
            <w:rStyle w:val="Lienhypertexte"/>
            <w:sz w:val="20"/>
          </w:rPr>
          <w:t>creusot-montceau.org</w:t>
        </w:r>
      </w:hyperlink>
      <w:r>
        <w:t>.</w:t>
      </w:r>
    </w:p>
    <w:p w14:paraId="3707E8C5" w14:textId="77777777" w:rsidR="00D23405" w:rsidRDefault="00D23405" w:rsidP="00B20A75"/>
    <w:p w14:paraId="45799B0B" w14:textId="77777777" w:rsidR="00396927" w:rsidRPr="00396927" w:rsidRDefault="00BE41C0" w:rsidP="00B20A75">
      <w:pPr>
        <w:pStyle w:val="Titre1CUCM21"/>
      </w:pPr>
      <w:r>
        <w:t>Sélection des lauréats</w:t>
      </w:r>
    </w:p>
    <w:p w14:paraId="653DC7CA" w14:textId="77777777" w:rsidR="007F0411" w:rsidRDefault="007F0411" w:rsidP="00652BBE">
      <w:pPr>
        <w:rPr>
          <w:b/>
        </w:rPr>
      </w:pPr>
    </w:p>
    <w:p w14:paraId="0E268593" w14:textId="77777777" w:rsidR="00396927" w:rsidRPr="00396927" w:rsidRDefault="00BE41C0" w:rsidP="00652BBE">
      <w:r w:rsidRPr="00652BBE">
        <w:rPr>
          <w:b/>
        </w:rPr>
        <w:t>1. Examen de la recevabilité des candidatures par un jury</w:t>
      </w:r>
      <w:r>
        <w:t xml:space="preserve"> technique à partir des dossiers transmis</w:t>
      </w:r>
    </w:p>
    <w:p w14:paraId="76DF0F2C" w14:textId="77777777" w:rsidR="0079635F" w:rsidRPr="0079635F" w:rsidRDefault="00BE41C0" w:rsidP="00B20A75">
      <w:r w:rsidRPr="0079635F">
        <w:t xml:space="preserve">Le jury technique est composé d’agents </w:t>
      </w:r>
      <w:r>
        <w:t>de la CUCM</w:t>
      </w:r>
      <w:r w:rsidRPr="0079635F">
        <w:t xml:space="preserve">. </w:t>
      </w:r>
    </w:p>
    <w:p w14:paraId="665602B8" w14:textId="77777777" w:rsidR="0079635F" w:rsidRDefault="00BE41C0" w:rsidP="00B20A75">
      <w:r w:rsidRPr="0079635F">
        <w:t>Il appréciera la recevabilité de l’ensemble des projets déposés sur la base des critères suivants :</w:t>
      </w:r>
    </w:p>
    <w:p w14:paraId="0CB330E0" w14:textId="77777777" w:rsidR="0079635F" w:rsidRPr="0079635F" w:rsidRDefault="00BE41C0" w:rsidP="00B20A75">
      <w:r w:rsidRPr="0079635F">
        <w:t>- Respect de la date limite de dépôt des projets ;</w:t>
      </w:r>
    </w:p>
    <w:p w14:paraId="5166C7A8" w14:textId="77777777" w:rsidR="0079635F" w:rsidRPr="0079635F" w:rsidRDefault="00BE41C0" w:rsidP="00B20A75">
      <w:r w:rsidRPr="0079635F">
        <w:t>- Complétude des dossiers déposés ;</w:t>
      </w:r>
    </w:p>
    <w:p w14:paraId="6F066067" w14:textId="77777777" w:rsidR="0079635F" w:rsidRPr="0079635F" w:rsidRDefault="00BE41C0" w:rsidP="00B20A75">
      <w:r w:rsidRPr="0079635F">
        <w:t>- Respect des conditions d’éligibilité des structures ;</w:t>
      </w:r>
    </w:p>
    <w:p w14:paraId="62AD5098" w14:textId="77777777" w:rsidR="0079635F" w:rsidRPr="0079635F" w:rsidRDefault="00BE41C0" w:rsidP="00B20A75">
      <w:r w:rsidRPr="0079635F">
        <w:t>- Éligibilité du projet au fonds de soutien.</w:t>
      </w:r>
    </w:p>
    <w:p w14:paraId="2DF9B6C1" w14:textId="77777777" w:rsidR="0079635F" w:rsidRPr="0079635F" w:rsidRDefault="00BE41C0" w:rsidP="00B20A75">
      <w:r w:rsidRPr="0079635F">
        <w:t>L’examen des candidatures fait l’objet d’un procès-verbal. Ce procès-verbal précise les candidatures recevables et les motifs d’exclusion des candidatures jugées irrecevables. Il est transmis au jury de sélection.</w:t>
      </w:r>
    </w:p>
    <w:p w14:paraId="5FE4D44A" w14:textId="77777777" w:rsidR="00396927" w:rsidRDefault="00BE41C0" w:rsidP="00B20A75">
      <w:r w:rsidRPr="0079635F">
        <w:t>Les membres du jury technique s’engagent à déclarer tout conflit d’intérêt</w:t>
      </w:r>
      <w:r w:rsidR="00263921">
        <w:t>s</w:t>
      </w:r>
      <w:r w:rsidRPr="0079635F">
        <w:t xml:space="preserve"> qui pourrait survenir dans le cadre de la sélection d’un dossier de candidature et, le cas échéant, à se déporter.</w:t>
      </w:r>
    </w:p>
    <w:p w14:paraId="68B11457" w14:textId="77777777" w:rsidR="007F0411" w:rsidRDefault="007F0411" w:rsidP="00B20A75"/>
    <w:p w14:paraId="6C66384D" w14:textId="77777777" w:rsidR="00396927" w:rsidRPr="00652BBE" w:rsidRDefault="00BE41C0" w:rsidP="00652BBE">
      <w:pPr>
        <w:rPr>
          <w:b/>
        </w:rPr>
      </w:pPr>
      <w:r w:rsidRPr="00652BBE">
        <w:rPr>
          <w:b/>
        </w:rPr>
        <w:t xml:space="preserve">2. </w:t>
      </w:r>
      <w:r>
        <w:rPr>
          <w:b/>
        </w:rPr>
        <w:t>Jury de sélection</w:t>
      </w:r>
    </w:p>
    <w:p w14:paraId="288AD4FD" w14:textId="77777777" w:rsidR="00E54536" w:rsidRPr="00E54536" w:rsidRDefault="00BE41C0" w:rsidP="00B20A75">
      <w:r w:rsidRPr="005E34C0">
        <w:t xml:space="preserve">Le jury de sélection est composé des membres </w:t>
      </w:r>
      <w:r w:rsidR="004F6874" w:rsidRPr="005E34C0">
        <w:t>de la Commission consultative d’élaboration et de suivi (CCES) du programme local de prévention des déchets ménagers et assimilés (PLPDMA).</w:t>
      </w:r>
    </w:p>
    <w:p w14:paraId="7119C0DA" w14:textId="77777777" w:rsidR="00E54536" w:rsidRDefault="00BE41C0" w:rsidP="00B20A75">
      <w:r w:rsidRPr="00E54536">
        <w:t>L’évaluation se fera sur la base :</w:t>
      </w:r>
    </w:p>
    <w:p w14:paraId="04086E53" w14:textId="77777777" w:rsidR="00652BBE" w:rsidRPr="00E54536" w:rsidRDefault="00652BBE" w:rsidP="00B20A75"/>
    <w:tbl>
      <w:tblPr>
        <w:tblStyle w:val="Grilledutableau"/>
        <w:tblpPr w:leftFromText="141" w:rightFromText="141" w:vertAnchor="text" w:horzAnchor="margin" w:tblpY="22"/>
        <w:tblW w:w="0" w:type="auto"/>
        <w:tblBorders>
          <w:top w:val="single" w:sz="4" w:space="0" w:color="0F32B4" w:themeColor="background1"/>
          <w:left w:val="single" w:sz="4" w:space="0" w:color="0F32B4" w:themeColor="background1"/>
          <w:bottom w:val="single" w:sz="4" w:space="0" w:color="0F32B4" w:themeColor="background1"/>
          <w:right w:val="single" w:sz="4" w:space="0" w:color="0F32B4" w:themeColor="background1"/>
          <w:insideH w:val="single" w:sz="4" w:space="0" w:color="0F32B4" w:themeColor="background1"/>
          <w:insideV w:val="single" w:sz="4" w:space="0" w:color="0F32B4" w:themeColor="background1"/>
        </w:tblBorders>
        <w:tblLook w:val="04A0" w:firstRow="1" w:lastRow="0" w:firstColumn="1" w:lastColumn="0" w:noHBand="0" w:noVBand="1"/>
      </w:tblPr>
      <w:tblGrid>
        <w:gridCol w:w="8642"/>
        <w:gridCol w:w="1128"/>
      </w:tblGrid>
      <w:tr w:rsidR="009D670F" w14:paraId="287E1049" w14:textId="77777777" w:rsidTr="00652BBE">
        <w:tc>
          <w:tcPr>
            <w:tcW w:w="8642" w:type="dxa"/>
          </w:tcPr>
          <w:p w14:paraId="527D14D5" w14:textId="77777777" w:rsidR="00652BBE" w:rsidRPr="00652BBE" w:rsidRDefault="00BE41C0" w:rsidP="00652BBE">
            <w:pPr>
              <w:rPr>
                <w:b/>
              </w:rPr>
            </w:pPr>
            <w:r w:rsidRPr="00652BBE">
              <w:rPr>
                <w:b/>
              </w:rPr>
              <w:t>Critères</w:t>
            </w:r>
          </w:p>
        </w:tc>
        <w:tc>
          <w:tcPr>
            <w:tcW w:w="1128" w:type="dxa"/>
          </w:tcPr>
          <w:p w14:paraId="23950F70" w14:textId="77777777" w:rsidR="00652BBE" w:rsidRPr="00652BBE" w:rsidRDefault="00BE41C0" w:rsidP="00652BBE">
            <w:pPr>
              <w:rPr>
                <w:b/>
              </w:rPr>
            </w:pPr>
            <w:r>
              <w:rPr>
                <w:b/>
              </w:rPr>
              <w:t>Points</w:t>
            </w:r>
          </w:p>
        </w:tc>
      </w:tr>
      <w:tr w:rsidR="009D670F" w14:paraId="4CDC310B" w14:textId="77777777" w:rsidTr="00652BBE">
        <w:tc>
          <w:tcPr>
            <w:tcW w:w="8642" w:type="dxa"/>
          </w:tcPr>
          <w:p w14:paraId="074376C5" w14:textId="77777777" w:rsidR="00652BBE" w:rsidRDefault="00BE41C0" w:rsidP="00652BBE">
            <w:r w:rsidRPr="00652BBE">
              <w:t>De la présentation du projet et de ses enjeux</w:t>
            </w:r>
          </w:p>
        </w:tc>
        <w:tc>
          <w:tcPr>
            <w:tcW w:w="1128" w:type="dxa"/>
          </w:tcPr>
          <w:p w14:paraId="42302A86" w14:textId="77777777" w:rsidR="00652BBE" w:rsidRDefault="00BE41C0" w:rsidP="00B840AB">
            <w:r>
              <w:t>4</w:t>
            </w:r>
          </w:p>
        </w:tc>
      </w:tr>
      <w:tr w:rsidR="009D670F" w14:paraId="2D17479E" w14:textId="77777777" w:rsidTr="00652BBE">
        <w:tc>
          <w:tcPr>
            <w:tcW w:w="8642" w:type="dxa"/>
          </w:tcPr>
          <w:p w14:paraId="36524F15" w14:textId="77777777" w:rsidR="00652BBE" w:rsidRDefault="00BE41C0" w:rsidP="00652BBE">
            <w:r w:rsidRPr="00652BBE">
              <w:t>Des objectifs poursuivis par le projet</w:t>
            </w:r>
          </w:p>
        </w:tc>
        <w:tc>
          <w:tcPr>
            <w:tcW w:w="1128" w:type="dxa"/>
          </w:tcPr>
          <w:p w14:paraId="0EB0BB8A" w14:textId="77777777" w:rsidR="00652BBE" w:rsidRDefault="00BE41C0" w:rsidP="00B840AB">
            <w:r>
              <w:t>3</w:t>
            </w:r>
          </w:p>
        </w:tc>
      </w:tr>
      <w:tr w:rsidR="009D670F" w14:paraId="236A1664" w14:textId="77777777" w:rsidTr="00652BBE">
        <w:tc>
          <w:tcPr>
            <w:tcW w:w="8642" w:type="dxa"/>
          </w:tcPr>
          <w:p w14:paraId="712351DC" w14:textId="77777777" w:rsidR="00652BBE" w:rsidRDefault="00BE41C0" w:rsidP="00652BBE">
            <w:r w:rsidRPr="00652BBE">
              <w:t>De son impact territorial</w:t>
            </w:r>
          </w:p>
        </w:tc>
        <w:tc>
          <w:tcPr>
            <w:tcW w:w="1128" w:type="dxa"/>
          </w:tcPr>
          <w:p w14:paraId="7308607A" w14:textId="77777777" w:rsidR="00652BBE" w:rsidRDefault="00BE41C0" w:rsidP="00B840AB">
            <w:r>
              <w:t>2</w:t>
            </w:r>
          </w:p>
        </w:tc>
      </w:tr>
      <w:tr w:rsidR="009D670F" w14:paraId="757D4F09" w14:textId="77777777" w:rsidTr="00652BBE">
        <w:tc>
          <w:tcPr>
            <w:tcW w:w="8642" w:type="dxa"/>
          </w:tcPr>
          <w:p w14:paraId="37E9CDB9" w14:textId="77777777" w:rsidR="00652BBE" w:rsidRDefault="00BE41C0" w:rsidP="00652BBE">
            <w:r w:rsidRPr="00652BBE">
              <w:t>De sa faisabilité technique et économique</w:t>
            </w:r>
          </w:p>
        </w:tc>
        <w:tc>
          <w:tcPr>
            <w:tcW w:w="1128" w:type="dxa"/>
          </w:tcPr>
          <w:p w14:paraId="1F86126B" w14:textId="77777777" w:rsidR="00652BBE" w:rsidRDefault="00BE41C0" w:rsidP="00B840AB">
            <w:r>
              <w:t>1</w:t>
            </w:r>
          </w:p>
        </w:tc>
      </w:tr>
    </w:tbl>
    <w:p w14:paraId="634E0700" w14:textId="77777777" w:rsidR="00652BBE" w:rsidRDefault="00652BBE" w:rsidP="00B20A75"/>
    <w:p w14:paraId="436F7938" w14:textId="77777777" w:rsidR="00E54536" w:rsidRDefault="00BE41C0" w:rsidP="00B20A75">
      <w:r w:rsidRPr="00E54536">
        <w:t>Les membres du jury de sélection s’engagent à déclarer tout conflit d’intérêt</w:t>
      </w:r>
      <w:r w:rsidR="007F02A9">
        <w:t>s</w:t>
      </w:r>
      <w:r w:rsidRPr="00E54536">
        <w:t xml:space="preserve"> qui pourrait survenir dans le cadre de la sélection d’un dossier de candidature et, le cas échéant, à se déporter.</w:t>
      </w:r>
    </w:p>
    <w:p w14:paraId="268A3A9A" w14:textId="77777777" w:rsidR="00652BBE" w:rsidRDefault="00652BBE" w:rsidP="00B20A75"/>
    <w:p w14:paraId="1FF6F6F2" w14:textId="77777777" w:rsidR="00652BBE" w:rsidRDefault="00BE41C0" w:rsidP="00B20A75">
      <w:r>
        <w:t xml:space="preserve">Ces critères permettent d’attribuer une note sur </w:t>
      </w:r>
      <w:r w:rsidR="00CB7832">
        <w:t>1</w:t>
      </w:r>
      <w:r>
        <w:t xml:space="preserve">0. Toute note globale inférieure à </w:t>
      </w:r>
      <w:r w:rsidR="00B840AB">
        <w:t>5/10</w:t>
      </w:r>
      <w:r>
        <w:t xml:space="preserve"> entraînera le rejet automatique du projet. Les dossiers ayant obtenu les notes supérieures</w:t>
      </w:r>
      <w:r w:rsidR="00B840AB">
        <w:t xml:space="preserve"> ou égales</w:t>
      </w:r>
      <w:r>
        <w:t xml:space="preserve"> à </w:t>
      </w:r>
      <w:r w:rsidR="00B840AB">
        <w:t>5/10</w:t>
      </w:r>
      <w:r>
        <w:t xml:space="preserve"> seront présentés au jury pour </w:t>
      </w:r>
      <w:r w:rsidR="007F0411">
        <w:t>avis</w:t>
      </w:r>
      <w:r>
        <w:t>.</w:t>
      </w:r>
    </w:p>
    <w:p w14:paraId="606C62F3" w14:textId="77777777" w:rsidR="00E54536" w:rsidRPr="00396927" w:rsidRDefault="00BE41C0" w:rsidP="00B20A75">
      <w:pPr>
        <w:pStyle w:val="Titre1CUCM21"/>
      </w:pPr>
      <w:r w:rsidRPr="00E54536">
        <w:t>Attribution des soutiens</w:t>
      </w:r>
    </w:p>
    <w:p w14:paraId="391CF798" w14:textId="77777777" w:rsidR="00E54536" w:rsidRPr="00E54536" w:rsidRDefault="00BE41C0" w:rsidP="00B20A75">
      <w:r w:rsidRPr="00E54536">
        <w:t>La liste des projets lauréats ainsi que les montants proposés feront l’obj</w:t>
      </w:r>
      <w:r>
        <w:t>et d’une délibération du conseil communautaire</w:t>
      </w:r>
      <w:r w:rsidRPr="00E54536">
        <w:t>.</w:t>
      </w:r>
    </w:p>
    <w:p w14:paraId="27534A9A" w14:textId="77777777" w:rsidR="00396927" w:rsidRPr="00396927" w:rsidRDefault="00BE41C0" w:rsidP="00B20A75">
      <w:r w:rsidRPr="00E54536">
        <w:t>Les candidats seront avertis de</w:t>
      </w:r>
      <w:r w:rsidR="00263921">
        <w:t xml:space="preserve"> leur sélection ou non à l’issu</w:t>
      </w:r>
      <w:r w:rsidRPr="00E54536">
        <w:t xml:space="preserve"> de ce </w:t>
      </w:r>
      <w:r>
        <w:t>conseil communautaire</w:t>
      </w:r>
      <w:r w:rsidR="00CB7832">
        <w:t xml:space="preserve"> par écrit</w:t>
      </w:r>
      <w:r w:rsidR="004F6874">
        <w:t>.</w:t>
      </w:r>
    </w:p>
    <w:p w14:paraId="4161BB41" w14:textId="77777777" w:rsidR="00396927" w:rsidRPr="00396927" w:rsidRDefault="00BE41C0" w:rsidP="00B20A75">
      <w:pPr>
        <w:pStyle w:val="Titre1CUCM21"/>
      </w:pPr>
      <w:r>
        <w:t>Modalités de versement des soutiens</w:t>
      </w:r>
    </w:p>
    <w:p w14:paraId="5D598720" w14:textId="77777777" w:rsidR="00652BBE" w:rsidRDefault="00BE41C0" w:rsidP="00B20A75">
      <w:r>
        <w:t xml:space="preserve">La part de la subvention demandée ne doit pas dépasser 80% du coût global en € HT du projet. Une part d’autofinancement minimum à hauteur de 20% du projet est donc nécessairement </w:t>
      </w:r>
      <w:r w:rsidR="00263921">
        <w:t>requise. Les porteurs de projet</w:t>
      </w:r>
      <w:r>
        <w:t xml:space="preserve"> ont la possibilité d’avoir recours à des co-financeurs.</w:t>
      </w:r>
    </w:p>
    <w:p w14:paraId="4EA1C0A6" w14:textId="77777777" w:rsidR="004F68B4" w:rsidRDefault="004F68B4" w:rsidP="00B20A75"/>
    <w:p w14:paraId="2E687AF8" w14:textId="77777777" w:rsidR="00E54536" w:rsidRDefault="00BE41C0" w:rsidP="00B20A75">
      <w:r w:rsidRPr="00E54536">
        <w:t xml:space="preserve">Le montant maximum du soutien par projet sera de 5 000 € </w:t>
      </w:r>
      <w:r w:rsidR="004F68B4">
        <w:t xml:space="preserve">HT </w:t>
      </w:r>
      <w:r w:rsidRPr="00E54536">
        <w:t>(cinq mille euros). Il ne pourra excéder le montant des dépenses envisagées pour le projet, en tenant compte des autres sources de financements publics.</w:t>
      </w:r>
    </w:p>
    <w:p w14:paraId="79424DB0" w14:textId="77777777" w:rsidR="004F68B4" w:rsidRPr="00E54536" w:rsidRDefault="004F68B4" w:rsidP="00B20A75"/>
    <w:p w14:paraId="7FAB51B8" w14:textId="77777777" w:rsidR="00E54536" w:rsidRPr="00E54536" w:rsidRDefault="00BE41C0" w:rsidP="00B20A75">
      <w:r w:rsidRPr="00E54536">
        <w:t>Le montant du soutien alloué sera versé en deux fois :</w:t>
      </w:r>
    </w:p>
    <w:p w14:paraId="6A6AF88D" w14:textId="77777777" w:rsidR="00E54536" w:rsidRPr="00E54536" w:rsidRDefault="00BE41C0" w:rsidP="004F68B4">
      <w:pPr>
        <w:pStyle w:val="Paragraphedeliste"/>
        <w:numPr>
          <w:ilvl w:val="0"/>
          <w:numId w:val="3"/>
        </w:numPr>
      </w:pPr>
      <w:r w:rsidRPr="00E54536">
        <w:t xml:space="preserve">Un premier versement correspondant à 50 % du montant voté sera versé dans les 30 jours suivant le vote par le </w:t>
      </w:r>
      <w:r w:rsidR="00C21B3F">
        <w:t>conseil communautaire</w:t>
      </w:r>
      <w:r w:rsidRPr="00E54536">
        <w:t xml:space="preserve"> ;</w:t>
      </w:r>
    </w:p>
    <w:p w14:paraId="24CE2B0A" w14:textId="77777777" w:rsidR="004F68B4" w:rsidRDefault="00BE41C0" w:rsidP="004F68B4">
      <w:pPr>
        <w:pStyle w:val="Paragraphedeliste"/>
        <w:numPr>
          <w:ilvl w:val="0"/>
          <w:numId w:val="3"/>
        </w:numPr>
      </w:pPr>
      <w:r w:rsidRPr="00E54536">
        <w:t>Le solde de la subvention sera versé après fourniture</w:t>
      </w:r>
      <w:r>
        <w:t> :</w:t>
      </w:r>
    </w:p>
    <w:p w14:paraId="1455F51A" w14:textId="77777777" w:rsidR="004F68B4" w:rsidRDefault="00BE41C0" w:rsidP="004F68B4">
      <w:pPr>
        <w:pStyle w:val="Paragraphedeliste"/>
        <w:numPr>
          <w:ilvl w:val="1"/>
          <w:numId w:val="3"/>
        </w:numPr>
      </w:pPr>
      <w:r w:rsidRPr="00E54536">
        <w:t xml:space="preserve"> D’un rapport d’activité ou d’un bilan des actions réalisées</w:t>
      </w:r>
      <w:r>
        <w:t xml:space="preserve"> comprenant les indicateurs de suivi de projet et l’évaluation de l’atteinte des objectifs fixés initialement</w:t>
      </w:r>
    </w:p>
    <w:p w14:paraId="40A8B173" w14:textId="77777777" w:rsidR="004F68B4" w:rsidRDefault="00BE41C0" w:rsidP="004F68B4">
      <w:pPr>
        <w:pStyle w:val="Paragraphedeliste"/>
        <w:numPr>
          <w:ilvl w:val="1"/>
          <w:numId w:val="3"/>
        </w:numPr>
      </w:pPr>
      <w:r w:rsidRPr="00E54536">
        <w:t xml:space="preserve"> </w:t>
      </w:r>
      <w:r>
        <w:t>Des</w:t>
      </w:r>
      <w:r w:rsidRPr="00E54536">
        <w:t xml:space="preserve"> justificatifs financiers des dépenses effectuées et payées. </w:t>
      </w:r>
    </w:p>
    <w:p w14:paraId="22AC5BCD" w14:textId="77777777" w:rsidR="004F68B4" w:rsidRDefault="00BE41C0" w:rsidP="004F68B4">
      <w:pPr>
        <w:pStyle w:val="Paragraphedeliste"/>
        <w:numPr>
          <w:ilvl w:val="1"/>
          <w:numId w:val="3"/>
        </w:numPr>
      </w:pPr>
      <w:r>
        <w:t>Etat récapitulatif global des dépenses éligibles.</w:t>
      </w:r>
    </w:p>
    <w:p w14:paraId="494A84D7" w14:textId="77777777" w:rsidR="004F68B4" w:rsidRDefault="004F68B4" w:rsidP="004F68B4">
      <w:pPr>
        <w:pStyle w:val="Paragraphedeliste"/>
        <w:ind w:left="1440"/>
      </w:pPr>
    </w:p>
    <w:p w14:paraId="4AD6FCE1" w14:textId="77777777" w:rsidR="00E54536" w:rsidRDefault="00BE41C0" w:rsidP="004F68B4">
      <w:r w:rsidRPr="00E54536">
        <w:t xml:space="preserve">Le solde de la subvention devra être sollicité par l’association dans les </w:t>
      </w:r>
      <w:r w:rsidR="00C21B3F">
        <w:t>24 mois</w:t>
      </w:r>
      <w:r w:rsidRPr="00E54536">
        <w:t xml:space="preserve"> suivant le vote du soutien. A défaut, il deviendra caduc.</w:t>
      </w:r>
    </w:p>
    <w:p w14:paraId="34B0163C" w14:textId="77777777" w:rsidR="004F68B4" w:rsidRPr="00E54536" w:rsidRDefault="004F68B4" w:rsidP="004F68B4"/>
    <w:p w14:paraId="6251D51C" w14:textId="77777777" w:rsidR="00E54536" w:rsidRPr="00E54536" w:rsidRDefault="00BE41C0" w:rsidP="00B20A75">
      <w:r w:rsidRPr="00E54536">
        <w:t>La contribution financi</w:t>
      </w:r>
      <w:r w:rsidR="004F68B4">
        <w:t xml:space="preserve">ère est créditée au compte </w:t>
      </w:r>
      <w:r w:rsidR="0099427F">
        <w:t>de la structure lauréate</w:t>
      </w:r>
      <w:r w:rsidRPr="00E54536">
        <w:t xml:space="preserve"> selon les procédures comptables en vigueur.</w:t>
      </w:r>
    </w:p>
    <w:p w14:paraId="786980CA" w14:textId="77777777" w:rsidR="00396927" w:rsidRPr="00396927" w:rsidRDefault="00BE41C0" w:rsidP="00B20A75">
      <w:r w:rsidRPr="00E54536">
        <w:t>Si la subvention n’est pas affectée conformément à l’objet de la convention, elle devra être restituée dans son intégralité</w:t>
      </w:r>
      <w:r w:rsidRPr="00396927">
        <w:t>.</w:t>
      </w:r>
    </w:p>
    <w:p w14:paraId="027EBBA0" w14:textId="77777777" w:rsidR="00396927" w:rsidRPr="00396927" w:rsidRDefault="00BE41C0" w:rsidP="00B20A75">
      <w:pPr>
        <w:pStyle w:val="Titre1CUCM21"/>
      </w:pPr>
      <w:r>
        <w:t>Autres engagements réciproques des parties</w:t>
      </w:r>
    </w:p>
    <w:p w14:paraId="52F08E83" w14:textId="77777777" w:rsidR="00396927" w:rsidRPr="004F68B4" w:rsidRDefault="00BE41C0" w:rsidP="004F68B4">
      <w:pPr>
        <w:pStyle w:val="Paragraphedeliste"/>
        <w:ind w:left="1080"/>
        <w:rPr>
          <w:b/>
          <w:i/>
          <w:sz w:val="24"/>
        </w:rPr>
      </w:pPr>
      <w:r w:rsidRPr="004F68B4">
        <w:rPr>
          <w:b/>
          <w:i/>
          <w:sz w:val="24"/>
        </w:rPr>
        <w:t>Engagements des lauréats</w:t>
      </w:r>
    </w:p>
    <w:p w14:paraId="719829EE" w14:textId="77777777" w:rsidR="007F12DE" w:rsidRPr="007F12DE" w:rsidRDefault="00BE41C0" w:rsidP="004F68B4">
      <w:pPr>
        <w:pStyle w:val="Paragraphedeliste"/>
        <w:numPr>
          <w:ilvl w:val="0"/>
          <w:numId w:val="4"/>
        </w:numPr>
      </w:pPr>
      <w:r w:rsidRPr="007F12DE">
        <w:t>Les</w:t>
      </w:r>
      <w:r>
        <w:t xml:space="preserve"> structures </w:t>
      </w:r>
      <w:r w:rsidRPr="007F12DE">
        <w:t xml:space="preserve">lauréates s'engagent à </w:t>
      </w:r>
      <w:r w:rsidRPr="004F68B4">
        <w:rPr>
          <w:b/>
        </w:rPr>
        <w:t>porter à la connaissance de la CUCM</w:t>
      </w:r>
      <w:r w:rsidRPr="007F12DE">
        <w:t xml:space="preserve">, sans délai, </w:t>
      </w:r>
      <w:r w:rsidRPr="004F68B4">
        <w:rPr>
          <w:b/>
        </w:rPr>
        <w:t>toute modification</w:t>
      </w:r>
      <w:r w:rsidRPr="007F12DE">
        <w:t xml:space="preserve"> concernant </w:t>
      </w:r>
      <w:r w:rsidR="001D33C5">
        <w:t>sa direction (</w:t>
      </w:r>
      <w:r w:rsidRPr="007F12DE">
        <w:t>conseil d'administration</w:t>
      </w:r>
      <w:r w:rsidR="001D33C5">
        <w:t>, etc.)</w:t>
      </w:r>
      <w:r w:rsidRPr="007F12DE">
        <w:t xml:space="preserve"> de son commissaire aux comptes</w:t>
      </w:r>
      <w:r w:rsidR="001D33C5">
        <w:t xml:space="preserve"> / comptable</w:t>
      </w:r>
      <w:r w:rsidRPr="007F12DE">
        <w:t xml:space="preserve"> et de ses coordonnées bancaires.</w:t>
      </w:r>
    </w:p>
    <w:p w14:paraId="758D8758" w14:textId="77777777" w:rsidR="007F12DE" w:rsidRDefault="00BE41C0" w:rsidP="004F68B4">
      <w:pPr>
        <w:pStyle w:val="Paragraphedeliste"/>
        <w:numPr>
          <w:ilvl w:val="0"/>
          <w:numId w:val="4"/>
        </w:numPr>
      </w:pPr>
      <w:r w:rsidRPr="007F12DE">
        <w:t xml:space="preserve">Afin de participer à la notoriété et à la lisibilité de l’action </w:t>
      </w:r>
      <w:r>
        <w:t>de la CUCM</w:t>
      </w:r>
      <w:r w:rsidRPr="007F12DE">
        <w:t xml:space="preserve">, les </w:t>
      </w:r>
      <w:r w:rsidR="00C21B3F">
        <w:t>structures</w:t>
      </w:r>
      <w:r w:rsidR="00C21B3F" w:rsidRPr="007F12DE">
        <w:t xml:space="preserve"> </w:t>
      </w:r>
      <w:r w:rsidRPr="007F12DE">
        <w:t xml:space="preserve">lauréates s'engagent à </w:t>
      </w:r>
      <w:r w:rsidRPr="004F68B4">
        <w:rPr>
          <w:b/>
        </w:rPr>
        <w:t>faire apparaître la participation financière de la CUCM</w:t>
      </w:r>
      <w:r w:rsidRPr="007F12DE">
        <w:t xml:space="preserve"> dans toutes </w:t>
      </w:r>
      <w:r w:rsidR="00C21B3F">
        <w:t>leurs</w:t>
      </w:r>
      <w:r w:rsidR="00C21B3F" w:rsidRPr="007F12DE">
        <w:t xml:space="preserve"> </w:t>
      </w:r>
      <w:r w:rsidRPr="007F12DE">
        <w:t xml:space="preserve">actions, produits et affichages induits par le projet soutenu en apposant le logo </w:t>
      </w:r>
      <w:r>
        <w:t>de la CUCM</w:t>
      </w:r>
      <w:r w:rsidRPr="007F12DE">
        <w:t xml:space="preserve"> conformément à la charte graphique. </w:t>
      </w:r>
      <w:r w:rsidRPr="004F68B4">
        <w:rPr>
          <w:b/>
        </w:rPr>
        <w:t>La présence du logotype de la CUCM est obligatoire sur tous les supports de promotion, d’information, de publicité et de communication, y compris sur internet</w:t>
      </w:r>
      <w:r w:rsidRPr="007F12DE">
        <w:t xml:space="preserve">, lorsque la communication concerne des actions réalisées avec le soutien financier </w:t>
      </w:r>
      <w:r>
        <w:t>de la CUCM</w:t>
      </w:r>
      <w:r w:rsidRPr="007F12DE">
        <w:t>.</w:t>
      </w:r>
    </w:p>
    <w:p w14:paraId="518E2CC9" w14:textId="77777777" w:rsidR="004F68B4" w:rsidRDefault="00BE41C0" w:rsidP="004F68B4">
      <w:pPr>
        <w:pStyle w:val="Paragraphedeliste"/>
        <w:numPr>
          <w:ilvl w:val="0"/>
          <w:numId w:val="4"/>
        </w:numPr>
      </w:pPr>
      <w:r>
        <w:t>D’informer la Communauté Urbaine Creusot Montceau des actions réalisées, lui communiquer les documents produits et les dates d’événements ou actions organisées</w:t>
      </w:r>
    </w:p>
    <w:p w14:paraId="5658F190" w14:textId="77777777" w:rsidR="004F68B4" w:rsidRPr="007F12DE" w:rsidRDefault="00BE41C0" w:rsidP="004F68B4">
      <w:pPr>
        <w:pStyle w:val="Paragraphedeliste"/>
        <w:numPr>
          <w:ilvl w:val="0"/>
          <w:numId w:val="4"/>
        </w:numPr>
      </w:pPr>
      <w:r>
        <w:t>C</w:t>
      </w:r>
      <w:r w:rsidRPr="007F12DE">
        <w:t xml:space="preserve">onformément à l’article 15 du décret-loi du 2 mai 1938, </w:t>
      </w:r>
      <w:r>
        <w:t>les lauréats</w:t>
      </w:r>
      <w:r w:rsidRPr="007F12DE">
        <w:t xml:space="preserve"> s’engage</w:t>
      </w:r>
      <w:r>
        <w:t>nt</w:t>
      </w:r>
      <w:r w:rsidRPr="007F12DE">
        <w:t xml:space="preserve"> à ne pas redistribuer à des tiers la subvention reçue.</w:t>
      </w:r>
    </w:p>
    <w:p w14:paraId="2D37F349" w14:textId="77777777" w:rsidR="004F68B4" w:rsidRDefault="004F68B4" w:rsidP="00B20A75"/>
    <w:p w14:paraId="567D066B" w14:textId="77777777" w:rsidR="004F68B4" w:rsidRDefault="00BE41C0" w:rsidP="00B20A75">
      <w:r>
        <w:t>À des fins de communication, le</w:t>
      </w:r>
      <w:r w:rsidR="002704EA">
        <w:t xml:space="preserve">s participants reconnaissent à la CUCM </w:t>
      </w:r>
      <w:r>
        <w:t>la libre utilisation des droits d’image des créations. En effet, les projets retenus pourront faire l’objet de communication (tout en respectant les éventuelles règles de confidentialité).</w:t>
      </w:r>
    </w:p>
    <w:p w14:paraId="156C1AFA" w14:textId="77777777" w:rsidR="004F68B4" w:rsidRPr="007F12DE" w:rsidRDefault="004F68B4" w:rsidP="00B20A75"/>
    <w:p w14:paraId="6F53B612" w14:textId="77777777" w:rsidR="007F12DE" w:rsidRPr="007F12DE" w:rsidRDefault="00BE41C0" w:rsidP="00B20A75">
      <w:r w:rsidRPr="007F12DE">
        <w:t xml:space="preserve">En cas d’inexécution ou de modification substantielle ou de retard pris dans la mise en œuvre de la présente convention, </w:t>
      </w:r>
      <w:r w:rsidR="001D33C5">
        <w:t xml:space="preserve">la structure </w:t>
      </w:r>
      <w:r w:rsidRPr="007F12DE">
        <w:t>en informe l</w:t>
      </w:r>
      <w:r w:rsidR="001D33C5">
        <w:t>a CUCM</w:t>
      </w:r>
      <w:r w:rsidR="00E54536">
        <w:t xml:space="preserve"> </w:t>
      </w:r>
      <w:r w:rsidRPr="007F12DE">
        <w:t>sans délai.</w:t>
      </w:r>
    </w:p>
    <w:p w14:paraId="797CB4CA" w14:textId="77777777" w:rsidR="001D33C5" w:rsidRDefault="001D33C5" w:rsidP="00B20A75"/>
    <w:p w14:paraId="4030AB16" w14:textId="77777777" w:rsidR="00396927" w:rsidRDefault="00BE41C0" w:rsidP="00B20A75">
      <w:r w:rsidRPr="007F12DE">
        <w:t xml:space="preserve">Enfin, </w:t>
      </w:r>
      <w:r w:rsidR="001D33C5">
        <w:t>si la structure lauréate est une association ou une fondation, celle-ci s’engage</w:t>
      </w:r>
      <w:r w:rsidRPr="007F12DE">
        <w:t xml:space="preserve"> à respecter le contrat d'engagement républicain des associations et fondations bénéficiant de subventions publiques, tel que prévu à l'article 10-1 de la loi n°2000-321 du 12 avril 2000.</w:t>
      </w:r>
    </w:p>
    <w:p w14:paraId="26202EA8" w14:textId="77777777" w:rsidR="004F68B4" w:rsidRDefault="004F68B4" w:rsidP="00B20A75"/>
    <w:p w14:paraId="3BAA9755" w14:textId="77777777" w:rsidR="00AD58EF" w:rsidRDefault="00BE41C0">
      <w:pPr>
        <w:spacing w:after="160" w:line="259" w:lineRule="auto"/>
        <w:jc w:val="left"/>
        <w:rPr>
          <w:b/>
          <w:i/>
          <w:sz w:val="24"/>
        </w:rPr>
      </w:pPr>
      <w:r>
        <w:rPr>
          <w:b/>
          <w:i/>
          <w:sz w:val="24"/>
        </w:rPr>
        <w:br w:type="page"/>
      </w:r>
    </w:p>
    <w:p w14:paraId="1A7C697A" w14:textId="77777777" w:rsidR="00396927" w:rsidRPr="004F68B4" w:rsidRDefault="00BE41C0" w:rsidP="004F68B4">
      <w:pPr>
        <w:pStyle w:val="Paragraphedeliste"/>
        <w:ind w:left="1080"/>
        <w:rPr>
          <w:b/>
          <w:i/>
          <w:sz w:val="24"/>
        </w:rPr>
      </w:pPr>
      <w:r w:rsidRPr="004F68B4">
        <w:rPr>
          <w:b/>
          <w:i/>
          <w:sz w:val="24"/>
        </w:rPr>
        <w:lastRenderedPageBreak/>
        <w:t>Engagements de la CUCM</w:t>
      </w:r>
    </w:p>
    <w:p w14:paraId="31E73FBE" w14:textId="77777777" w:rsidR="007F12DE" w:rsidRPr="007F12DE" w:rsidRDefault="00BE41C0" w:rsidP="00B20A75">
      <w:r>
        <w:t>La CUCM</w:t>
      </w:r>
      <w:r w:rsidRPr="007F12DE">
        <w:t xml:space="preserve"> pourra :</w:t>
      </w:r>
    </w:p>
    <w:p w14:paraId="0F852E5F" w14:textId="77777777" w:rsidR="007F12DE" w:rsidRPr="007F12DE" w:rsidRDefault="00BE41C0" w:rsidP="0099427F">
      <w:pPr>
        <w:pStyle w:val="Paragraphedeliste"/>
        <w:numPr>
          <w:ilvl w:val="0"/>
          <w:numId w:val="5"/>
        </w:numPr>
      </w:pPr>
      <w:r w:rsidRPr="007F12DE">
        <w:t>Promouvoir, notamment dans ses documents et actions de communication, les projets lauréats auprès de ses partenaires ;</w:t>
      </w:r>
    </w:p>
    <w:p w14:paraId="0350BDE5" w14:textId="77777777" w:rsidR="00396927" w:rsidRPr="00396927" w:rsidRDefault="00BE41C0" w:rsidP="0099427F">
      <w:pPr>
        <w:pStyle w:val="Paragraphedeliste"/>
        <w:numPr>
          <w:ilvl w:val="0"/>
          <w:numId w:val="5"/>
        </w:numPr>
      </w:pPr>
      <w:r w:rsidRPr="007F12DE">
        <w:t xml:space="preserve">Faciliter aux </w:t>
      </w:r>
      <w:r>
        <w:t>lauréat</w:t>
      </w:r>
      <w:r w:rsidRPr="007F12DE">
        <w:t>s les prises de contacts avec les acteurs territoriaux qui pourraient l’appuyer dans la mise en œuvre d’actions</w:t>
      </w:r>
      <w:r>
        <w:t xml:space="preserve"> liées au projet retenu</w:t>
      </w:r>
      <w:r w:rsidRPr="00396927">
        <w:t>.</w:t>
      </w:r>
    </w:p>
    <w:p w14:paraId="4B91A354" w14:textId="77777777" w:rsidR="00396927" w:rsidRPr="00396927" w:rsidRDefault="00BE41C0" w:rsidP="00B20A75">
      <w:pPr>
        <w:pStyle w:val="Titre1CUCM21"/>
      </w:pPr>
      <w:r>
        <w:t>Justificatifs</w:t>
      </w:r>
    </w:p>
    <w:p w14:paraId="2D339CA5" w14:textId="77777777" w:rsidR="007F12DE" w:rsidRPr="007F12DE" w:rsidRDefault="00BE41C0" w:rsidP="00B20A75">
      <w:r>
        <w:t>Le bénéficiaire</w:t>
      </w:r>
      <w:r w:rsidRPr="007F12DE">
        <w:t xml:space="preserve"> s’engage à fournir dans les trois mois suivant la </w:t>
      </w:r>
      <w:r>
        <w:t>fin</w:t>
      </w:r>
      <w:r w:rsidRPr="007F12DE">
        <w:t xml:space="preserve"> du projet soutenu :</w:t>
      </w:r>
    </w:p>
    <w:p w14:paraId="300D293A" w14:textId="77777777" w:rsidR="007F12DE" w:rsidRPr="007F12DE" w:rsidRDefault="00BE41C0" w:rsidP="00B20A75">
      <w:r w:rsidRPr="007F12DE">
        <w:t xml:space="preserve">- Son rapport d’activité ou un bilan de l’évènement ou des actions réalisées ; </w:t>
      </w:r>
    </w:p>
    <w:p w14:paraId="03F37442" w14:textId="77777777" w:rsidR="007F12DE" w:rsidRPr="007F12DE" w:rsidRDefault="00BE41C0" w:rsidP="00B20A75">
      <w:r w:rsidRPr="007F12DE">
        <w:t>- Un compte rendu financier attestant de la conformité des dépenses effectuées et payées avec l’objet fixé</w:t>
      </w:r>
      <w:r>
        <w:t xml:space="preserve"> ainsi que les éléments justificatifs associés (factures acquittées, etc.)</w:t>
      </w:r>
      <w:r w:rsidRPr="007F12DE">
        <w:t xml:space="preserve"> ;</w:t>
      </w:r>
    </w:p>
    <w:p w14:paraId="2DBFC7D1" w14:textId="77777777" w:rsidR="007F12DE" w:rsidRPr="007F12DE" w:rsidRDefault="00BE41C0" w:rsidP="00B20A75">
      <w:r w:rsidRPr="005E34C0">
        <w:t>- Lorsque le montant total des aides publiques d’une association atteint 153 000 € au cours d’une année, les états financiers ou, le cas échéant, les comptes annuels et le rapport du commissaire aux comptes prévus par l’article L. 612-4 du code de commerce ;</w:t>
      </w:r>
    </w:p>
    <w:p w14:paraId="31616D7A" w14:textId="77777777" w:rsidR="00396927" w:rsidRPr="00396927" w:rsidRDefault="00BE41C0" w:rsidP="00B20A75">
      <w:r w:rsidRPr="007F12DE">
        <w:t xml:space="preserve">Ces documents, </w:t>
      </w:r>
      <w:r w:rsidR="00852E2C">
        <w:t>pourront</w:t>
      </w:r>
      <w:r w:rsidRPr="007F12DE">
        <w:t xml:space="preserve"> être communiqués par l’autorité administrative à toute personne qui en fait la demand</w:t>
      </w:r>
      <w:r>
        <w:t>e</w:t>
      </w:r>
      <w:r w:rsidRPr="00396927">
        <w:t>.</w:t>
      </w:r>
    </w:p>
    <w:p w14:paraId="01B19EEA" w14:textId="77777777" w:rsidR="00396927" w:rsidRPr="00396927" w:rsidRDefault="00BE41C0" w:rsidP="00B20A75">
      <w:pPr>
        <w:pStyle w:val="Titre1CUCM21"/>
      </w:pPr>
      <w:r>
        <w:t>Sanctions</w:t>
      </w:r>
    </w:p>
    <w:p w14:paraId="162A3653" w14:textId="77777777" w:rsidR="007F12DE" w:rsidRPr="007F12DE" w:rsidRDefault="00BE41C0" w:rsidP="00B20A75">
      <w:r w:rsidRPr="007F12DE">
        <w:t>En cas d’inexécution ou de modification substantielle et en cas de retard</w:t>
      </w:r>
      <w:r>
        <w:t xml:space="preserve"> des conditions d’exécution, la CUCM</w:t>
      </w:r>
      <w:r w:rsidRPr="007F12DE">
        <w:t xml:space="preserve"> peut ordonner le reversement de tout ou partie des sommes versées, après examen des justificatifs présentés par l’association et avoir entendu ses représentants.</w:t>
      </w:r>
    </w:p>
    <w:p w14:paraId="6C72D449" w14:textId="77777777" w:rsidR="00396927" w:rsidRPr="00396927" w:rsidRDefault="00BE41C0" w:rsidP="00B20A75">
      <w:r>
        <w:t>La CUCM informe la structure</w:t>
      </w:r>
      <w:r w:rsidRPr="007F12DE">
        <w:t xml:space="preserve"> de ces décisions par lettre recommandée avec accusé de réception</w:t>
      </w:r>
      <w:r w:rsidRPr="00396927">
        <w:t>.</w:t>
      </w:r>
    </w:p>
    <w:p w14:paraId="0C46E5F7" w14:textId="77777777" w:rsidR="00396927" w:rsidRPr="00396927" w:rsidRDefault="00BE41C0" w:rsidP="00B20A75">
      <w:pPr>
        <w:pStyle w:val="Titre1CUCM21"/>
      </w:pPr>
      <w:r>
        <w:t>Règlement des litiges</w:t>
      </w:r>
    </w:p>
    <w:p w14:paraId="16F0E882" w14:textId="77777777" w:rsidR="007F12DE" w:rsidRPr="007F12DE" w:rsidRDefault="00BE41C0" w:rsidP="00B20A75">
      <w:r w:rsidRPr="007F12DE">
        <w:t>Toute question relative à l’application ou à l’interprétation du règlement ou toute question non-traitée aux termes du présent règlement et qui viendrait à se poser dans le cadre du fonds de soutien sera tranchée par les services d</w:t>
      </w:r>
      <w:r>
        <w:t>e la CUCM</w:t>
      </w:r>
      <w:r w:rsidRPr="007F12DE">
        <w:t xml:space="preserve"> et fera l’objet d’une communication idoine. </w:t>
      </w:r>
    </w:p>
    <w:p w14:paraId="33148A69" w14:textId="77777777" w:rsidR="00EA7A26" w:rsidRDefault="00BE41C0" w:rsidP="00B20A75">
      <w:r w:rsidRPr="007F12DE">
        <w:t>En cas de litige survenant à l’occasion de l’application du présent règlement, les parties s’engagent à trouver une résolution amiable. A défaut, celui-ci devra être porté devant le</w:t>
      </w:r>
      <w:r>
        <w:t xml:space="preserve"> tribunal administratif de Dijon.</w:t>
      </w:r>
    </w:p>
    <w:p w14:paraId="360EA70D" w14:textId="77777777" w:rsidR="00934513" w:rsidRDefault="00934513" w:rsidP="00B20A75"/>
    <w:sectPr w:rsidR="00934513" w:rsidSect="00396927">
      <w:footerReference w:type="default" r:id="rId15"/>
      <w:pgSz w:w="11906" w:h="16838"/>
      <w:pgMar w:top="709" w:right="1417"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9FE56" w14:textId="77777777" w:rsidR="00BE41C0" w:rsidRDefault="00BE41C0" w:rsidP="00B20A75">
      <w:r>
        <w:separator/>
      </w:r>
    </w:p>
    <w:p w14:paraId="2B3EEA6E" w14:textId="77777777" w:rsidR="00BE41C0" w:rsidRDefault="00BE41C0" w:rsidP="00B20A75"/>
  </w:endnote>
  <w:endnote w:type="continuationSeparator" w:id="0">
    <w:p w14:paraId="4CC16355" w14:textId="77777777" w:rsidR="00BE41C0" w:rsidRDefault="00BE41C0" w:rsidP="00B20A75">
      <w:r>
        <w:continuationSeparator/>
      </w:r>
    </w:p>
    <w:p w14:paraId="320CA04D" w14:textId="77777777" w:rsidR="00BE41C0" w:rsidRDefault="00BE41C0" w:rsidP="00B20A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BM Plex Sans">
    <w:altName w:val="IBM Plex Sans"/>
    <w:panose1 w:val="020B0503050203000203"/>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F3F3B" w14:textId="77777777" w:rsidR="00760AB8" w:rsidRPr="00760AB8" w:rsidRDefault="00BE41C0" w:rsidP="00B20A75">
    <w:pPr>
      <w:pStyle w:val="Pieddepage"/>
    </w:pPr>
    <w:r w:rsidRPr="00760AB8">
      <w:t>Règlement AAP Prévention des déchets 2025</w:t>
    </w:r>
    <w:r>
      <w:tab/>
    </w:r>
    <w:r w:rsidRPr="00760AB8">
      <w:tab/>
      <w:t xml:space="preserve">Page </w:t>
    </w:r>
    <w:r w:rsidRPr="00760AB8">
      <w:fldChar w:fldCharType="begin"/>
    </w:r>
    <w:r w:rsidRPr="00760AB8">
      <w:instrText>PAGE  \* Arabic  \* MERGEFORMAT</w:instrText>
    </w:r>
    <w:r w:rsidRPr="00760AB8">
      <w:fldChar w:fldCharType="separate"/>
    </w:r>
    <w:r w:rsidR="00E02D75">
      <w:rPr>
        <w:noProof/>
      </w:rPr>
      <w:t>6</w:t>
    </w:r>
    <w:r w:rsidRPr="00760AB8">
      <w:fldChar w:fldCharType="end"/>
    </w:r>
    <w:r w:rsidRPr="00760AB8">
      <w:t xml:space="preserve"> sur </w:t>
    </w:r>
    <w:r w:rsidR="00BB061A">
      <w:fldChar w:fldCharType="begin"/>
    </w:r>
    <w:r>
      <w:instrText>NUMPAGES  \* Arabic  \* MERGEFORMAT</w:instrText>
    </w:r>
    <w:r w:rsidR="00BB061A">
      <w:fldChar w:fldCharType="separate"/>
    </w:r>
    <w:r w:rsidR="00E02D75">
      <w:rPr>
        <w:noProof/>
      </w:rPr>
      <w:t>6</w:t>
    </w:r>
    <w:r w:rsidR="00BB061A">
      <w:rPr>
        <w:noProof/>
      </w:rPr>
      <w:fldChar w:fldCharType="end"/>
    </w:r>
  </w:p>
  <w:p w14:paraId="3FB9727B" w14:textId="77777777" w:rsidR="00397C24" w:rsidRDefault="00397C24" w:rsidP="00B20A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2288F" w14:textId="77777777" w:rsidR="00BE41C0" w:rsidRDefault="00BE41C0" w:rsidP="00B20A75">
      <w:r>
        <w:separator/>
      </w:r>
    </w:p>
    <w:p w14:paraId="3B6A9D23" w14:textId="77777777" w:rsidR="00BE41C0" w:rsidRDefault="00BE41C0" w:rsidP="00B20A75"/>
  </w:footnote>
  <w:footnote w:type="continuationSeparator" w:id="0">
    <w:p w14:paraId="1FE03664" w14:textId="77777777" w:rsidR="00BE41C0" w:rsidRDefault="00BE41C0" w:rsidP="00B20A75">
      <w:r>
        <w:continuationSeparator/>
      </w:r>
    </w:p>
    <w:p w14:paraId="77935179" w14:textId="77777777" w:rsidR="00BE41C0" w:rsidRDefault="00BE41C0" w:rsidP="00B20A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9E6A57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76869797" o:spid="_x0000_i1025" type="#_x0000_t75" style="width:95.2pt;height:89.25pt;visibility:visible;mso-wrap-style:square">
            <v:imagedata r:id="rId1" o:title=""/>
          </v:shape>
        </w:pict>
      </mc:Choice>
      <mc:Fallback>
        <w:drawing>
          <wp:inline distT="0" distB="0" distL="0" distR="0" wp14:anchorId="4700F8A1">
            <wp:extent cx="1209040" cy="1133475"/>
            <wp:effectExtent l="0" t="0" r="0" b="0"/>
            <wp:docPr id="476869797" name="Image 476869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040" cy="1133475"/>
                    </a:xfrm>
                    <a:prstGeom prst="rect">
                      <a:avLst/>
                    </a:prstGeom>
                    <a:noFill/>
                    <a:ln>
                      <a:noFill/>
                    </a:ln>
                  </pic:spPr>
                </pic:pic>
              </a:graphicData>
            </a:graphic>
          </wp:inline>
        </w:drawing>
      </mc:Fallback>
    </mc:AlternateContent>
  </w:numPicBullet>
  <w:abstractNum w:abstractNumId="0" w15:restartNumberingAfterBreak="0">
    <w:nsid w:val="1A3E7F16"/>
    <w:multiLevelType w:val="hybridMultilevel"/>
    <w:tmpl w:val="6344A200"/>
    <w:lvl w:ilvl="0" w:tplc="FC96CE74">
      <w:start w:val="1"/>
      <w:numFmt w:val="bullet"/>
      <w:lvlText w:val=""/>
      <w:lvlJc w:val="left"/>
      <w:pPr>
        <w:ind w:left="720" w:hanging="360"/>
      </w:pPr>
      <w:rPr>
        <w:rFonts w:ascii="Wingdings" w:hAnsi="Wingdings" w:hint="default"/>
      </w:rPr>
    </w:lvl>
    <w:lvl w:ilvl="1" w:tplc="EFA2B90A">
      <w:start w:val="1"/>
      <w:numFmt w:val="bullet"/>
      <w:lvlText w:val=""/>
      <w:lvlJc w:val="left"/>
      <w:pPr>
        <w:ind w:left="1440" w:hanging="360"/>
      </w:pPr>
      <w:rPr>
        <w:rFonts w:ascii="Wingdings" w:hAnsi="Wingdings" w:hint="default"/>
      </w:rPr>
    </w:lvl>
    <w:lvl w:ilvl="2" w:tplc="29367D20" w:tentative="1">
      <w:start w:val="1"/>
      <w:numFmt w:val="bullet"/>
      <w:lvlText w:val=""/>
      <w:lvlJc w:val="left"/>
      <w:pPr>
        <w:ind w:left="2160" w:hanging="360"/>
      </w:pPr>
      <w:rPr>
        <w:rFonts w:ascii="Wingdings" w:hAnsi="Wingdings" w:hint="default"/>
      </w:rPr>
    </w:lvl>
    <w:lvl w:ilvl="3" w:tplc="C34A666E" w:tentative="1">
      <w:start w:val="1"/>
      <w:numFmt w:val="bullet"/>
      <w:lvlText w:val=""/>
      <w:lvlJc w:val="left"/>
      <w:pPr>
        <w:ind w:left="2880" w:hanging="360"/>
      </w:pPr>
      <w:rPr>
        <w:rFonts w:ascii="Symbol" w:hAnsi="Symbol" w:hint="default"/>
      </w:rPr>
    </w:lvl>
    <w:lvl w:ilvl="4" w:tplc="0BA4FE2E" w:tentative="1">
      <w:start w:val="1"/>
      <w:numFmt w:val="bullet"/>
      <w:lvlText w:val="o"/>
      <w:lvlJc w:val="left"/>
      <w:pPr>
        <w:ind w:left="3600" w:hanging="360"/>
      </w:pPr>
      <w:rPr>
        <w:rFonts w:ascii="Courier New" w:hAnsi="Courier New" w:cs="Courier New" w:hint="default"/>
      </w:rPr>
    </w:lvl>
    <w:lvl w:ilvl="5" w:tplc="DDE65B00" w:tentative="1">
      <w:start w:val="1"/>
      <w:numFmt w:val="bullet"/>
      <w:lvlText w:val=""/>
      <w:lvlJc w:val="left"/>
      <w:pPr>
        <w:ind w:left="4320" w:hanging="360"/>
      </w:pPr>
      <w:rPr>
        <w:rFonts w:ascii="Wingdings" w:hAnsi="Wingdings" w:hint="default"/>
      </w:rPr>
    </w:lvl>
    <w:lvl w:ilvl="6" w:tplc="7A6842B8" w:tentative="1">
      <w:start w:val="1"/>
      <w:numFmt w:val="bullet"/>
      <w:lvlText w:val=""/>
      <w:lvlJc w:val="left"/>
      <w:pPr>
        <w:ind w:left="5040" w:hanging="360"/>
      </w:pPr>
      <w:rPr>
        <w:rFonts w:ascii="Symbol" w:hAnsi="Symbol" w:hint="default"/>
      </w:rPr>
    </w:lvl>
    <w:lvl w:ilvl="7" w:tplc="EE862F38" w:tentative="1">
      <w:start w:val="1"/>
      <w:numFmt w:val="bullet"/>
      <w:lvlText w:val="o"/>
      <w:lvlJc w:val="left"/>
      <w:pPr>
        <w:ind w:left="5760" w:hanging="360"/>
      </w:pPr>
      <w:rPr>
        <w:rFonts w:ascii="Courier New" w:hAnsi="Courier New" w:cs="Courier New" w:hint="default"/>
      </w:rPr>
    </w:lvl>
    <w:lvl w:ilvl="8" w:tplc="D5D62830" w:tentative="1">
      <w:start w:val="1"/>
      <w:numFmt w:val="bullet"/>
      <w:lvlText w:val=""/>
      <w:lvlJc w:val="left"/>
      <w:pPr>
        <w:ind w:left="6480" w:hanging="360"/>
      </w:pPr>
      <w:rPr>
        <w:rFonts w:ascii="Wingdings" w:hAnsi="Wingdings" w:hint="default"/>
      </w:rPr>
    </w:lvl>
  </w:abstractNum>
  <w:abstractNum w:abstractNumId="1" w15:restartNumberingAfterBreak="0">
    <w:nsid w:val="1A446204"/>
    <w:multiLevelType w:val="hybridMultilevel"/>
    <w:tmpl w:val="FC3A0618"/>
    <w:lvl w:ilvl="0" w:tplc="596E67D6">
      <w:start w:val="1"/>
      <w:numFmt w:val="bullet"/>
      <w:pStyle w:val="Titre1CUCM21"/>
      <w:lvlText w:val=""/>
      <w:lvlPicBulletId w:val="0"/>
      <w:lvlJc w:val="left"/>
      <w:pPr>
        <w:ind w:left="360" w:hanging="360"/>
      </w:pPr>
      <w:rPr>
        <w:rFonts w:ascii="Symbol" w:hAnsi="Symbol" w:hint="default"/>
        <w:color w:val="auto"/>
      </w:rPr>
    </w:lvl>
    <w:lvl w:ilvl="1" w:tplc="EA3CC2E0">
      <w:start w:val="1"/>
      <w:numFmt w:val="bullet"/>
      <w:lvlText w:val="o"/>
      <w:lvlJc w:val="left"/>
      <w:pPr>
        <w:ind w:left="1080" w:hanging="360"/>
      </w:pPr>
      <w:rPr>
        <w:rFonts w:ascii="Courier New" w:hAnsi="Courier New" w:cs="Courier New" w:hint="default"/>
      </w:rPr>
    </w:lvl>
    <w:lvl w:ilvl="2" w:tplc="BEE033AA" w:tentative="1">
      <w:start w:val="1"/>
      <w:numFmt w:val="bullet"/>
      <w:lvlText w:val=""/>
      <w:lvlJc w:val="left"/>
      <w:pPr>
        <w:ind w:left="1800" w:hanging="360"/>
      </w:pPr>
      <w:rPr>
        <w:rFonts w:ascii="Wingdings" w:hAnsi="Wingdings" w:hint="default"/>
      </w:rPr>
    </w:lvl>
    <w:lvl w:ilvl="3" w:tplc="52BA0D1A" w:tentative="1">
      <w:start w:val="1"/>
      <w:numFmt w:val="bullet"/>
      <w:lvlText w:val=""/>
      <w:lvlJc w:val="left"/>
      <w:pPr>
        <w:ind w:left="2520" w:hanging="360"/>
      </w:pPr>
      <w:rPr>
        <w:rFonts w:ascii="Symbol" w:hAnsi="Symbol" w:hint="default"/>
      </w:rPr>
    </w:lvl>
    <w:lvl w:ilvl="4" w:tplc="0B72516E" w:tentative="1">
      <w:start w:val="1"/>
      <w:numFmt w:val="bullet"/>
      <w:lvlText w:val="o"/>
      <w:lvlJc w:val="left"/>
      <w:pPr>
        <w:ind w:left="3240" w:hanging="360"/>
      </w:pPr>
      <w:rPr>
        <w:rFonts w:ascii="Courier New" w:hAnsi="Courier New" w:cs="Courier New" w:hint="default"/>
      </w:rPr>
    </w:lvl>
    <w:lvl w:ilvl="5" w:tplc="3CD88BAE" w:tentative="1">
      <w:start w:val="1"/>
      <w:numFmt w:val="bullet"/>
      <w:lvlText w:val=""/>
      <w:lvlJc w:val="left"/>
      <w:pPr>
        <w:ind w:left="3960" w:hanging="360"/>
      </w:pPr>
      <w:rPr>
        <w:rFonts w:ascii="Wingdings" w:hAnsi="Wingdings" w:hint="default"/>
      </w:rPr>
    </w:lvl>
    <w:lvl w:ilvl="6" w:tplc="33A0065E" w:tentative="1">
      <w:start w:val="1"/>
      <w:numFmt w:val="bullet"/>
      <w:lvlText w:val=""/>
      <w:lvlJc w:val="left"/>
      <w:pPr>
        <w:ind w:left="4680" w:hanging="360"/>
      </w:pPr>
      <w:rPr>
        <w:rFonts w:ascii="Symbol" w:hAnsi="Symbol" w:hint="default"/>
      </w:rPr>
    </w:lvl>
    <w:lvl w:ilvl="7" w:tplc="A546EC70" w:tentative="1">
      <w:start w:val="1"/>
      <w:numFmt w:val="bullet"/>
      <w:lvlText w:val="o"/>
      <w:lvlJc w:val="left"/>
      <w:pPr>
        <w:ind w:left="5400" w:hanging="360"/>
      </w:pPr>
      <w:rPr>
        <w:rFonts w:ascii="Courier New" w:hAnsi="Courier New" w:cs="Courier New" w:hint="default"/>
      </w:rPr>
    </w:lvl>
    <w:lvl w:ilvl="8" w:tplc="3C5C2012" w:tentative="1">
      <w:start w:val="1"/>
      <w:numFmt w:val="bullet"/>
      <w:lvlText w:val=""/>
      <w:lvlJc w:val="left"/>
      <w:pPr>
        <w:ind w:left="6120" w:hanging="360"/>
      </w:pPr>
      <w:rPr>
        <w:rFonts w:ascii="Wingdings" w:hAnsi="Wingdings" w:hint="default"/>
      </w:rPr>
    </w:lvl>
  </w:abstractNum>
  <w:abstractNum w:abstractNumId="2" w15:restartNumberingAfterBreak="0">
    <w:nsid w:val="4A8F25E8"/>
    <w:multiLevelType w:val="hybridMultilevel"/>
    <w:tmpl w:val="EAD0B9D6"/>
    <w:lvl w:ilvl="0" w:tplc="C7E432D6">
      <w:start w:val="1"/>
      <w:numFmt w:val="bullet"/>
      <w:lvlText w:val=""/>
      <w:lvlJc w:val="left"/>
      <w:pPr>
        <w:ind w:left="720" w:hanging="360"/>
      </w:pPr>
      <w:rPr>
        <w:rFonts w:ascii="Wingdings" w:hAnsi="Wingdings" w:hint="default"/>
      </w:rPr>
    </w:lvl>
    <w:lvl w:ilvl="1" w:tplc="9D506DDC" w:tentative="1">
      <w:start w:val="1"/>
      <w:numFmt w:val="bullet"/>
      <w:lvlText w:val="o"/>
      <w:lvlJc w:val="left"/>
      <w:pPr>
        <w:ind w:left="1440" w:hanging="360"/>
      </w:pPr>
      <w:rPr>
        <w:rFonts w:ascii="Courier New" w:hAnsi="Courier New" w:cs="Courier New" w:hint="default"/>
      </w:rPr>
    </w:lvl>
    <w:lvl w:ilvl="2" w:tplc="21B21A9A" w:tentative="1">
      <w:start w:val="1"/>
      <w:numFmt w:val="bullet"/>
      <w:lvlText w:val=""/>
      <w:lvlJc w:val="left"/>
      <w:pPr>
        <w:ind w:left="2160" w:hanging="360"/>
      </w:pPr>
      <w:rPr>
        <w:rFonts w:ascii="Wingdings" w:hAnsi="Wingdings" w:hint="default"/>
      </w:rPr>
    </w:lvl>
    <w:lvl w:ilvl="3" w:tplc="D030791C" w:tentative="1">
      <w:start w:val="1"/>
      <w:numFmt w:val="bullet"/>
      <w:lvlText w:val=""/>
      <w:lvlJc w:val="left"/>
      <w:pPr>
        <w:ind w:left="2880" w:hanging="360"/>
      </w:pPr>
      <w:rPr>
        <w:rFonts w:ascii="Symbol" w:hAnsi="Symbol" w:hint="default"/>
      </w:rPr>
    </w:lvl>
    <w:lvl w:ilvl="4" w:tplc="9384D8E8" w:tentative="1">
      <w:start w:val="1"/>
      <w:numFmt w:val="bullet"/>
      <w:lvlText w:val="o"/>
      <w:lvlJc w:val="left"/>
      <w:pPr>
        <w:ind w:left="3600" w:hanging="360"/>
      </w:pPr>
      <w:rPr>
        <w:rFonts w:ascii="Courier New" w:hAnsi="Courier New" w:cs="Courier New" w:hint="default"/>
      </w:rPr>
    </w:lvl>
    <w:lvl w:ilvl="5" w:tplc="FC2CB856" w:tentative="1">
      <w:start w:val="1"/>
      <w:numFmt w:val="bullet"/>
      <w:lvlText w:val=""/>
      <w:lvlJc w:val="left"/>
      <w:pPr>
        <w:ind w:left="4320" w:hanging="360"/>
      </w:pPr>
      <w:rPr>
        <w:rFonts w:ascii="Wingdings" w:hAnsi="Wingdings" w:hint="default"/>
      </w:rPr>
    </w:lvl>
    <w:lvl w:ilvl="6" w:tplc="5060FAE4" w:tentative="1">
      <w:start w:val="1"/>
      <w:numFmt w:val="bullet"/>
      <w:lvlText w:val=""/>
      <w:lvlJc w:val="left"/>
      <w:pPr>
        <w:ind w:left="5040" w:hanging="360"/>
      </w:pPr>
      <w:rPr>
        <w:rFonts w:ascii="Symbol" w:hAnsi="Symbol" w:hint="default"/>
      </w:rPr>
    </w:lvl>
    <w:lvl w:ilvl="7" w:tplc="93D28840" w:tentative="1">
      <w:start w:val="1"/>
      <w:numFmt w:val="bullet"/>
      <w:lvlText w:val="o"/>
      <w:lvlJc w:val="left"/>
      <w:pPr>
        <w:ind w:left="5760" w:hanging="360"/>
      </w:pPr>
      <w:rPr>
        <w:rFonts w:ascii="Courier New" w:hAnsi="Courier New" w:cs="Courier New" w:hint="default"/>
      </w:rPr>
    </w:lvl>
    <w:lvl w:ilvl="8" w:tplc="A74CA206" w:tentative="1">
      <w:start w:val="1"/>
      <w:numFmt w:val="bullet"/>
      <w:lvlText w:val=""/>
      <w:lvlJc w:val="left"/>
      <w:pPr>
        <w:ind w:left="6480" w:hanging="360"/>
      </w:pPr>
      <w:rPr>
        <w:rFonts w:ascii="Wingdings" w:hAnsi="Wingdings" w:hint="default"/>
      </w:rPr>
    </w:lvl>
  </w:abstractNum>
  <w:abstractNum w:abstractNumId="3" w15:restartNumberingAfterBreak="0">
    <w:nsid w:val="597B0279"/>
    <w:multiLevelType w:val="hybridMultilevel"/>
    <w:tmpl w:val="69EE48B4"/>
    <w:lvl w:ilvl="0" w:tplc="00DA10C8">
      <w:start w:val="1"/>
      <w:numFmt w:val="bullet"/>
      <w:lvlText w:val=""/>
      <w:lvlJc w:val="left"/>
      <w:pPr>
        <w:ind w:left="720" w:hanging="360"/>
      </w:pPr>
      <w:rPr>
        <w:rFonts w:ascii="Wingdings" w:hAnsi="Wingdings" w:hint="default"/>
      </w:rPr>
    </w:lvl>
    <w:lvl w:ilvl="1" w:tplc="2902B95C">
      <w:start w:val="1"/>
      <w:numFmt w:val="bullet"/>
      <w:lvlText w:val="o"/>
      <w:lvlJc w:val="left"/>
      <w:pPr>
        <w:ind w:left="1440" w:hanging="360"/>
      </w:pPr>
      <w:rPr>
        <w:rFonts w:ascii="Courier New" w:hAnsi="Courier New" w:cs="Courier New" w:hint="default"/>
      </w:rPr>
    </w:lvl>
    <w:lvl w:ilvl="2" w:tplc="95A437AA" w:tentative="1">
      <w:start w:val="1"/>
      <w:numFmt w:val="bullet"/>
      <w:lvlText w:val=""/>
      <w:lvlJc w:val="left"/>
      <w:pPr>
        <w:ind w:left="2160" w:hanging="360"/>
      </w:pPr>
      <w:rPr>
        <w:rFonts w:ascii="Wingdings" w:hAnsi="Wingdings" w:hint="default"/>
      </w:rPr>
    </w:lvl>
    <w:lvl w:ilvl="3" w:tplc="CEF4208A" w:tentative="1">
      <w:start w:val="1"/>
      <w:numFmt w:val="bullet"/>
      <w:lvlText w:val=""/>
      <w:lvlJc w:val="left"/>
      <w:pPr>
        <w:ind w:left="2880" w:hanging="360"/>
      </w:pPr>
      <w:rPr>
        <w:rFonts w:ascii="Symbol" w:hAnsi="Symbol" w:hint="default"/>
      </w:rPr>
    </w:lvl>
    <w:lvl w:ilvl="4" w:tplc="AE66EE8E" w:tentative="1">
      <w:start w:val="1"/>
      <w:numFmt w:val="bullet"/>
      <w:lvlText w:val="o"/>
      <w:lvlJc w:val="left"/>
      <w:pPr>
        <w:ind w:left="3600" w:hanging="360"/>
      </w:pPr>
      <w:rPr>
        <w:rFonts w:ascii="Courier New" w:hAnsi="Courier New" w:cs="Courier New" w:hint="default"/>
      </w:rPr>
    </w:lvl>
    <w:lvl w:ilvl="5" w:tplc="8384D764" w:tentative="1">
      <w:start w:val="1"/>
      <w:numFmt w:val="bullet"/>
      <w:lvlText w:val=""/>
      <w:lvlJc w:val="left"/>
      <w:pPr>
        <w:ind w:left="4320" w:hanging="360"/>
      </w:pPr>
      <w:rPr>
        <w:rFonts w:ascii="Wingdings" w:hAnsi="Wingdings" w:hint="default"/>
      </w:rPr>
    </w:lvl>
    <w:lvl w:ilvl="6" w:tplc="9DC06EB2" w:tentative="1">
      <w:start w:val="1"/>
      <w:numFmt w:val="bullet"/>
      <w:lvlText w:val=""/>
      <w:lvlJc w:val="left"/>
      <w:pPr>
        <w:ind w:left="5040" w:hanging="360"/>
      </w:pPr>
      <w:rPr>
        <w:rFonts w:ascii="Symbol" w:hAnsi="Symbol" w:hint="default"/>
      </w:rPr>
    </w:lvl>
    <w:lvl w:ilvl="7" w:tplc="1DC6A68E" w:tentative="1">
      <w:start w:val="1"/>
      <w:numFmt w:val="bullet"/>
      <w:lvlText w:val="o"/>
      <w:lvlJc w:val="left"/>
      <w:pPr>
        <w:ind w:left="5760" w:hanging="360"/>
      </w:pPr>
      <w:rPr>
        <w:rFonts w:ascii="Courier New" w:hAnsi="Courier New" w:cs="Courier New" w:hint="default"/>
      </w:rPr>
    </w:lvl>
    <w:lvl w:ilvl="8" w:tplc="00063562" w:tentative="1">
      <w:start w:val="1"/>
      <w:numFmt w:val="bullet"/>
      <w:lvlText w:val=""/>
      <w:lvlJc w:val="left"/>
      <w:pPr>
        <w:ind w:left="6480" w:hanging="360"/>
      </w:pPr>
      <w:rPr>
        <w:rFonts w:ascii="Wingdings" w:hAnsi="Wingdings" w:hint="default"/>
      </w:rPr>
    </w:lvl>
  </w:abstractNum>
  <w:abstractNum w:abstractNumId="4" w15:restartNumberingAfterBreak="0">
    <w:nsid w:val="66272088"/>
    <w:multiLevelType w:val="hybridMultilevel"/>
    <w:tmpl w:val="4F48EF2E"/>
    <w:lvl w:ilvl="0" w:tplc="8240472C">
      <w:start w:val="1"/>
      <w:numFmt w:val="bullet"/>
      <w:lvlText w:val=""/>
      <w:lvlPicBulletId w:val="0"/>
      <w:lvlJc w:val="left"/>
      <w:pPr>
        <w:ind w:left="360" w:hanging="360"/>
      </w:pPr>
      <w:rPr>
        <w:rFonts w:ascii="Symbol" w:hAnsi="Symbol" w:hint="default"/>
        <w:color w:val="auto"/>
      </w:rPr>
    </w:lvl>
    <w:lvl w:ilvl="1" w:tplc="B1C2D5F8">
      <w:start w:val="1"/>
      <w:numFmt w:val="bullet"/>
      <w:lvlText w:val="o"/>
      <w:lvlJc w:val="left"/>
      <w:pPr>
        <w:ind w:left="1080" w:hanging="360"/>
      </w:pPr>
      <w:rPr>
        <w:rFonts w:ascii="Courier New" w:hAnsi="Courier New" w:cs="Courier New" w:hint="default"/>
      </w:rPr>
    </w:lvl>
    <w:lvl w:ilvl="2" w:tplc="28769DCA" w:tentative="1">
      <w:start w:val="1"/>
      <w:numFmt w:val="bullet"/>
      <w:lvlText w:val=""/>
      <w:lvlJc w:val="left"/>
      <w:pPr>
        <w:ind w:left="1800" w:hanging="360"/>
      </w:pPr>
      <w:rPr>
        <w:rFonts w:ascii="Wingdings" w:hAnsi="Wingdings" w:hint="default"/>
      </w:rPr>
    </w:lvl>
    <w:lvl w:ilvl="3" w:tplc="CC22F12E" w:tentative="1">
      <w:start w:val="1"/>
      <w:numFmt w:val="bullet"/>
      <w:lvlText w:val=""/>
      <w:lvlJc w:val="left"/>
      <w:pPr>
        <w:ind w:left="2520" w:hanging="360"/>
      </w:pPr>
      <w:rPr>
        <w:rFonts w:ascii="Symbol" w:hAnsi="Symbol" w:hint="default"/>
      </w:rPr>
    </w:lvl>
    <w:lvl w:ilvl="4" w:tplc="22DEEC2C" w:tentative="1">
      <w:start w:val="1"/>
      <w:numFmt w:val="bullet"/>
      <w:lvlText w:val="o"/>
      <w:lvlJc w:val="left"/>
      <w:pPr>
        <w:ind w:left="3240" w:hanging="360"/>
      </w:pPr>
      <w:rPr>
        <w:rFonts w:ascii="Courier New" w:hAnsi="Courier New" w:cs="Courier New" w:hint="default"/>
      </w:rPr>
    </w:lvl>
    <w:lvl w:ilvl="5" w:tplc="14D6D54E" w:tentative="1">
      <w:start w:val="1"/>
      <w:numFmt w:val="bullet"/>
      <w:lvlText w:val=""/>
      <w:lvlJc w:val="left"/>
      <w:pPr>
        <w:ind w:left="3960" w:hanging="360"/>
      </w:pPr>
      <w:rPr>
        <w:rFonts w:ascii="Wingdings" w:hAnsi="Wingdings" w:hint="default"/>
      </w:rPr>
    </w:lvl>
    <w:lvl w:ilvl="6" w:tplc="8D2C5494" w:tentative="1">
      <w:start w:val="1"/>
      <w:numFmt w:val="bullet"/>
      <w:lvlText w:val=""/>
      <w:lvlJc w:val="left"/>
      <w:pPr>
        <w:ind w:left="4680" w:hanging="360"/>
      </w:pPr>
      <w:rPr>
        <w:rFonts w:ascii="Symbol" w:hAnsi="Symbol" w:hint="default"/>
      </w:rPr>
    </w:lvl>
    <w:lvl w:ilvl="7" w:tplc="223479E8" w:tentative="1">
      <w:start w:val="1"/>
      <w:numFmt w:val="bullet"/>
      <w:lvlText w:val="o"/>
      <w:lvlJc w:val="left"/>
      <w:pPr>
        <w:ind w:left="5400" w:hanging="360"/>
      </w:pPr>
      <w:rPr>
        <w:rFonts w:ascii="Courier New" w:hAnsi="Courier New" w:cs="Courier New" w:hint="default"/>
      </w:rPr>
    </w:lvl>
    <w:lvl w:ilvl="8" w:tplc="2BA241DA" w:tentative="1">
      <w:start w:val="1"/>
      <w:numFmt w:val="bullet"/>
      <w:lvlText w:val=""/>
      <w:lvlJc w:val="left"/>
      <w:pPr>
        <w:ind w:left="6120" w:hanging="360"/>
      </w:pPr>
      <w:rPr>
        <w:rFonts w:ascii="Wingdings" w:hAnsi="Wingdings" w:hint="default"/>
      </w:rPr>
    </w:lvl>
  </w:abstractNum>
  <w:abstractNum w:abstractNumId="5" w15:restartNumberingAfterBreak="0">
    <w:nsid w:val="6DD60008"/>
    <w:multiLevelType w:val="hybridMultilevel"/>
    <w:tmpl w:val="11A40F1E"/>
    <w:lvl w:ilvl="0" w:tplc="3E5806C0">
      <w:start w:val="1"/>
      <w:numFmt w:val="bullet"/>
      <w:lvlText w:val=""/>
      <w:lvlJc w:val="left"/>
      <w:pPr>
        <w:ind w:left="720" w:hanging="360"/>
      </w:pPr>
      <w:rPr>
        <w:rFonts w:ascii="Wingdings" w:hAnsi="Wingdings" w:hint="default"/>
      </w:rPr>
    </w:lvl>
    <w:lvl w:ilvl="1" w:tplc="6D0021D2">
      <w:numFmt w:val="bullet"/>
      <w:lvlText w:val="-"/>
      <w:lvlJc w:val="left"/>
      <w:pPr>
        <w:ind w:left="1440" w:hanging="360"/>
      </w:pPr>
      <w:rPr>
        <w:rFonts w:ascii="IBM Plex Sans" w:eastAsia="Times New Roman" w:hAnsi="IBM Plex Sans" w:cs="Times New Roman" w:hint="default"/>
      </w:rPr>
    </w:lvl>
    <w:lvl w:ilvl="2" w:tplc="E0E0A002" w:tentative="1">
      <w:start w:val="1"/>
      <w:numFmt w:val="bullet"/>
      <w:lvlText w:val=""/>
      <w:lvlJc w:val="left"/>
      <w:pPr>
        <w:ind w:left="2160" w:hanging="360"/>
      </w:pPr>
      <w:rPr>
        <w:rFonts w:ascii="Wingdings" w:hAnsi="Wingdings" w:hint="default"/>
      </w:rPr>
    </w:lvl>
    <w:lvl w:ilvl="3" w:tplc="0B5ACD1C" w:tentative="1">
      <w:start w:val="1"/>
      <w:numFmt w:val="bullet"/>
      <w:lvlText w:val=""/>
      <w:lvlJc w:val="left"/>
      <w:pPr>
        <w:ind w:left="2880" w:hanging="360"/>
      </w:pPr>
      <w:rPr>
        <w:rFonts w:ascii="Symbol" w:hAnsi="Symbol" w:hint="default"/>
      </w:rPr>
    </w:lvl>
    <w:lvl w:ilvl="4" w:tplc="3A0AE74A" w:tentative="1">
      <w:start w:val="1"/>
      <w:numFmt w:val="bullet"/>
      <w:lvlText w:val="o"/>
      <w:lvlJc w:val="left"/>
      <w:pPr>
        <w:ind w:left="3600" w:hanging="360"/>
      </w:pPr>
      <w:rPr>
        <w:rFonts w:ascii="Courier New" w:hAnsi="Courier New" w:cs="Courier New" w:hint="default"/>
      </w:rPr>
    </w:lvl>
    <w:lvl w:ilvl="5" w:tplc="8FC285DA" w:tentative="1">
      <w:start w:val="1"/>
      <w:numFmt w:val="bullet"/>
      <w:lvlText w:val=""/>
      <w:lvlJc w:val="left"/>
      <w:pPr>
        <w:ind w:left="4320" w:hanging="360"/>
      </w:pPr>
      <w:rPr>
        <w:rFonts w:ascii="Wingdings" w:hAnsi="Wingdings" w:hint="default"/>
      </w:rPr>
    </w:lvl>
    <w:lvl w:ilvl="6" w:tplc="895C0706" w:tentative="1">
      <w:start w:val="1"/>
      <w:numFmt w:val="bullet"/>
      <w:lvlText w:val=""/>
      <w:lvlJc w:val="left"/>
      <w:pPr>
        <w:ind w:left="5040" w:hanging="360"/>
      </w:pPr>
      <w:rPr>
        <w:rFonts w:ascii="Symbol" w:hAnsi="Symbol" w:hint="default"/>
      </w:rPr>
    </w:lvl>
    <w:lvl w:ilvl="7" w:tplc="CDA4955C" w:tentative="1">
      <w:start w:val="1"/>
      <w:numFmt w:val="bullet"/>
      <w:lvlText w:val="o"/>
      <w:lvlJc w:val="left"/>
      <w:pPr>
        <w:ind w:left="5760" w:hanging="360"/>
      </w:pPr>
      <w:rPr>
        <w:rFonts w:ascii="Courier New" w:hAnsi="Courier New" w:cs="Courier New" w:hint="default"/>
      </w:rPr>
    </w:lvl>
    <w:lvl w:ilvl="8" w:tplc="595C97B6" w:tentative="1">
      <w:start w:val="1"/>
      <w:numFmt w:val="bullet"/>
      <w:lvlText w:val=""/>
      <w:lvlJc w:val="left"/>
      <w:pPr>
        <w:ind w:left="6480" w:hanging="360"/>
      </w:pPr>
      <w:rPr>
        <w:rFonts w:ascii="Wingdings" w:hAnsi="Wingdings" w:hint="default"/>
      </w:rPr>
    </w:lvl>
  </w:abstractNum>
  <w:num w:numId="1" w16cid:durableId="1869221483">
    <w:abstractNumId w:val="1"/>
  </w:num>
  <w:num w:numId="2" w16cid:durableId="541946777">
    <w:abstractNumId w:val="4"/>
  </w:num>
  <w:num w:numId="3" w16cid:durableId="260066730">
    <w:abstractNumId w:val="5"/>
  </w:num>
  <w:num w:numId="4" w16cid:durableId="1138377028">
    <w:abstractNumId w:val="2"/>
  </w:num>
  <w:num w:numId="5" w16cid:durableId="1139691118">
    <w:abstractNumId w:val="0"/>
  </w:num>
  <w:num w:numId="6" w16cid:durableId="1129878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927"/>
    <w:rsid w:val="000628D0"/>
    <w:rsid w:val="000A2FFF"/>
    <w:rsid w:val="001468AA"/>
    <w:rsid w:val="00164177"/>
    <w:rsid w:val="00194ACE"/>
    <w:rsid w:val="001A1D84"/>
    <w:rsid w:val="001D33C5"/>
    <w:rsid w:val="00263921"/>
    <w:rsid w:val="002704EA"/>
    <w:rsid w:val="002B783A"/>
    <w:rsid w:val="002D7D58"/>
    <w:rsid w:val="002E09B3"/>
    <w:rsid w:val="003552E1"/>
    <w:rsid w:val="00363038"/>
    <w:rsid w:val="00374F9D"/>
    <w:rsid w:val="00392C1F"/>
    <w:rsid w:val="00396927"/>
    <w:rsid w:val="00397C24"/>
    <w:rsid w:val="003C6A6B"/>
    <w:rsid w:val="003D79F7"/>
    <w:rsid w:val="004617E9"/>
    <w:rsid w:val="00480121"/>
    <w:rsid w:val="00493342"/>
    <w:rsid w:val="004C75EF"/>
    <w:rsid w:val="004F6874"/>
    <w:rsid w:val="004F68B4"/>
    <w:rsid w:val="00583FC4"/>
    <w:rsid w:val="005D1B7C"/>
    <w:rsid w:val="005D7226"/>
    <w:rsid w:val="005E34C0"/>
    <w:rsid w:val="006333DB"/>
    <w:rsid w:val="006442B4"/>
    <w:rsid w:val="00652BBE"/>
    <w:rsid w:val="006A1673"/>
    <w:rsid w:val="00736E26"/>
    <w:rsid w:val="00760AB8"/>
    <w:rsid w:val="00773F83"/>
    <w:rsid w:val="007962D8"/>
    <w:rsid w:val="0079635F"/>
    <w:rsid w:val="007D36E6"/>
    <w:rsid w:val="007E1CB2"/>
    <w:rsid w:val="007F02A9"/>
    <w:rsid w:val="007F0411"/>
    <w:rsid w:val="007F12DE"/>
    <w:rsid w:val="0081401C"/>
    <w:rsid w:val="00852E2C"/>
    <w:rsid w:val="008B3058"/>
    <w:rsid w:val="008F2180"/>
    <w:rsid w:val="00913DD5"/>
    <w:rsid w:val="00930880"/>
    <w:rsid w:val="00931267"/>
    <w:rsid w:val="00934513"/>
    <w:rsid w:val="0098546D"/>
    <w:rsid w:val="00986237"/>
    <w:rsid w:val="0099427F"/>
    <w:rsid w:val="0099470E"/>
    <w:rsid w:val="009A0833"/>
    <w:rsid w:val="009B7CB9"/>
    <w:rsid w:val="009C2C81"/>
    <w:rsid w:val="009D6187"/>
    <w:rsid w:val="009D670F"/>
    <w:rsid w:val="009F281C"/>
    <w:rsid w:val="00A2012E"/>
    <w:rsid w:val="00A80094"/>
    <w:rsid w:val="00AD58EF"/>
    <w:rsid w:val="00B20A75"/>
    <w:rsid w:val="00B65B20"/>
    <w:rsid w:val="00B840AB"/>
    <w:rsid w:val="00B932AE"/>
    <w:rsid w:val="00BB061A"/>
    <w:rsid w:val="00BC3633"/>
    <w:rsid w:val="00BE41C0"/>
    <w:rsid w:val="00BF003A"/>
    <w:rsid w:val="00C21B3F"/>
    <w:rsid w:val="00C54172"/>
    <w:rsid w:val="00C86918"/>
    <w:rsid w:val="00CB7832"/>
    <w:rsid w:val="00D23405"/>
    <w:rsid w:val="00D5357C"/>
    <w:rsid w:val="00D61604"/>
    <w:rsid w:val="00D61A69"/>
    <w:rsid w:val="00DA2768"/>
    <w:rsid w:val="00E02D75"/>
    <w:rsid w:val="00E1622F"/>
    <w:rsid w:val="00E17483"/>
    <w:rsid w:val="00E31B6C"/>
    <w:rsid w:val="00E54536"/>
    <w:rsid w:val="00E551C9"/>
    <w:rsid w:val="00E7458C"/>
    <w:rsid w:val="00EA7A26"/>
    <w:rsid w:val="00EE50DB"/>
    <w:rsid w:val="00EE6BE4"/>
    <w:rsid w:val="00EF51BC"/>
    <w:rsid w:val="00FB43F5"/>
    <w:rsid w:val="00FB71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893DA1"/>
  <w15:chartTrackingRefBased/>
  <w15:docId w15:val="{DF7A9C03-8216-486D-9906-F7FB11048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A75"/>
    <w:pPr>
      <w:spacing w:after="0" w:line="240" w:lineRule="auto"/>
      <w:jc w:val="both"/>
    </w:pPr>
    <w:rPr>
      <w:rFonts w:ascii="IBM Plex Sans" w:eastAsia="Times New Roman" w:hAnsi="IBM Plex Sans" w:cs="Times New Roman"/>
      <w:color w:val="0F32B4"/>
    </w:rPr>
  </w:style>
  <w:style w:type="paragraph" w:styleId="Titre1">
    <w:name w:val="heading 1"/>
    <w:basedOn w:val="Normal"/>
    <w:next w:val="Normal"/>
    <w:link w:val="Titre1Car"/>
    <w:uiPriority w:val="9"/>
    <w:qFormat/>
    <w:rsid w:val="00396927"/>
    <w:pPr>
      <w:keepNext/>
      <w:keepLines/>
      <w:spacing w:before="240"/>
      <w:outlineLvl w:val="0"/>
    </w:pPr>
    <w:rPr>
      <w:rFonts w:ascii="Calibri Light" w:hAnsi="Calibri Light"/>
      <w:color w:val="0B1643"/>
      <w:sz w:val="32"/>
      <w:szCs w:val="32"/>
    </w:rPr>
  </w:style>
  <w:style w:type="paragraph" w:styleId="Titre3">
    <w:name w:val="heading 3"/>
    <w:basedOn w:val="Normal"/>
    <w:next w:val="Normal"/>
    <w:link w:val="Titre3Car"/>
    <w:uiPriority w:val="9"/>
    <w:semiHidden/>
    <w:unhideWhenUsed/>
    <w:qFormat/>
    <w:rsid w:val="00934513"/>
    <w:pPr>
      <w:keepNext/>
      <w:keepLines/>
      <w:spacing w:before="40"/>
      <w:outlineLvl w:val="2"/>
    </w:pPr>
    <w:rPr>
      <w:rFonts w:asciiTheme="majorHAnsi" w:eastAsiaTheme="majorEastAsia" w:hAnsiTheme="majorHAnsi" w:cstheme="majorBidi"/>
      <w:color w:val="571E4C" w:themeColor="accent1" w:themeShade="7F"/>
      <w:sz w:val="24"/>
      <w:szCs w:val="24"/>
    </w:rPr>
  </w:style>
  <w:style w:type="paragraph" w:styleId="Titre4">
    <w:name w:val="heading 4"/>
    <w:basedOn w:val="Normal"/>
    <w:next w:val="Normal"/>
    <w:link w:val="Titre4Car"/>
    <w:uiPriority w:val="9"/>
    <w:semiHidden/>
    <w:unhideWhenUsed/>
    <w:qFormat/>
    <w:rsid w:val="00934513"/>
    <w:pPr>
      <w:keepNext/>
      <w:keepLines/>
      <w:spacing w:before="40"/>
      <w:outlineLvl w:val="3"/>
    </w:pPr>
    <w:rPr>
      <w:rFonts w:asciiTheme="majorHAnsi" w:eastAsiaTheme="majorEastAsia" w:hAnsiTheme="majorHAnsi" w:cstheme="majorBidi"/>
      <w:i/>
      <w:iCs/>
      <w:color w:val="832D73"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UCM21Corps">
    <w:name w:val="CUCM21Corps"/>
    <w:basedOn w:val="Normal"/>
    <w:link w:val="CUCM21CorpsCar"/>
    <w:qFormat/>
    <w:rsid w:val="00493342"/>
    <w:pPr>
      <w:spacing w:before="120" w:after="120"/>
    </w:pPr>
    <w:rPr>
      <w:sz w:val="20"/>
    </w:rPr>
  </w:style>
  <w:style w:type="character" w:customStyle="1" w:styleId="CUCM21CorpsCar">
    <w:name w:val="CUCM21Corps Car"/>
    <w:basedOn w:val="Policepardfaut"/>
    <w:link w:val="CUCM21Corps"/>
    <w:rsid w:val="00493342"/>
    <w:rPr>
      <w:sz w:val="20"/>
    </w:rPr>
  </w:style>
  <w:style w:type="paragraph" w:customStyle="1" w:styleId="CorpsCUCM21">
    <w:name w:val="Corps_CUCM21"/>
    <w:basedOn w:val="Normal"/>
    <w:link w:val="CorpsCUCM21Car"/>
    <w:qFormat/>
    <w:rsid w:val="00493342"/>
    <w:pPr>
      <w:spacing w:line="288" w:lineRule="auto"/>
    </w:pPr>
    <w:rPr>
      <w:rFonts w:eastAsiaTheme="minorEastAsia"/>
      <w:color w:val="0F145A"/>
      <w:sz w:val="20"/>
    </w:rPr>
  </w:style>
  <w:style w:type="character" w:customStyle="1" w:styleId="CorpsCUCM21Car">
    <w:name w:val="Corps_CUCM21 Car"/>
    <w:basedOn w:val="Policepardfaut"/>
    <w:link w:val="CorpsCUCM21"/>
    <w:rsid w:val="00493342"/>
    <w:rPr>
      <w:rFonts w:ascii="IBM Plex Sans" w:eastAsiaTheme="minorEastAsia" w:hAnsi="IBM Plex Sans"/>
      <w:color w:val="0F145A"/>
      <w:sz w:val="20"/>
    </w:rPr>
  </w:style>
  <w:style w:type="paragraph" w:customStyle="1" w:styleId="Titre1CUCM21">
    <w:name w:val="Titre1_CUCM21"/>
    <w:basedOn w:val="Normal"/>
    <w:next w:val="CorpsCUCM21"/>
    <w:link w:val="Titre1CUCM21Car"/>
    <w:qFormat/>
    <w:rsid w:val="00B20A75"/>
    <w:pPr>
      <w:keepNext/>
      <w:keepLines/>
      <w:numPr>
        <w:numId w:val="1"/>
      </w:numPr>
      <w:spacing w:before="240"/>
      <w:outlineLvl w:val="0"/>
    </w:pPr>
    <w:rPr>
      <w:b/>
      <w:sz w:val="32"/>
      <w:szCs w:val="32"/>
    </w:rPr>
  </w:style>
  <w:style w:type="character" w:customStyle="1" w:styleId="Titre1CUCM21Car">
    <w:name w:val="Titre1_CUCM21 Car"/>
    <w:basedOn w:val="CorpsCUCM21Car"/>
    <w:link w:val="Titre1CUCM21"/>
    <w:rsid w:val="00B20A75"/>
    <w:rPr>
      <w:rFonts w:ascii="IBM Plex Sans" w:eastAsia="Times New Roman" w:hAnsi="IBM Plex Sans" w:cs="Times New Roman"/>
      <w:b/>
      <w:color w:val="0F32B4"/>
      <w:sz w:val="32"/>
      <w:szCs w:val="32"/>
    </w:rPr>
  </w:style>
  <w:style w:type="paragraph" w:styleId="TM1">
    <w:name w:val="toc 1"/>
    <w:basedOn w:val="CUCM21Corps"/>
    <w:next w:val="Normal"/>
    <w:autoRedefine/>
    <w:uiPriority w:val="39"/>
    <w:unhideWhenUsed/>
    <w:rsid w:val="00392C1F"/>
    <w:pPr>
      <w:spacing w:before="0" w:after="0" w:line="288" w:lineRule="auto"/>
    </w:pPr>
    <w:rPr>
      <w:rFonts w:asciiTheme="majorHAnsi" w:eastAsiaTheme="minorEastAsia" w:hAnsiTheme="majorHAnsi"/>
      <w:color w:val="0F1E5A" w:themeColor="text1"/>
    </w:rPr>
  </w:style>
  <w:style w:type="paragraph" w:customStyle="1" w:styleId="Titre11">
    <w:name w:val="Titre 11"/>
    <w:basedOn w:val="Normal"/>
    <w:next w:val="Normal"/>
    <w:uiPriority w:val="9"/>
    <w:qFormat/>
    <w:rsid w:val="00396927"/>
    <w:pPr>
      <w:keepNext/>
      <w:keepLines/>
      <w:spacing w:before="240"/>
      <w:outlineLvl w:val="0"/>
    </w:pPr>
    <w:rPr>
      <w:rFonts w:ascii="Calibri Light" w:hAnsi="Calibri Light"/>
      <w:color w:val="0B1643"/>
      <w:sz w:val="32"/>
      <w:szCs w:val="32"/>
    </w:rPr>
  </w:style>
  <w:style w:type="character" w:customStyle="1" w:styleId="Titre1Car">
    <w:name w:val="Titre 1 Car"/>
    <w:basedOn w:val="Policepardfaut"/>
    <w:link w:val="Titre1"/>
    <w:uiPriority w:val="9"/>
    <w:rsid w:val="00396927"/>
    <w:rPr>
      <w:rFonts w:ascii="Calibri Light" w:eastAsia="Times New Roman" w:hAnsi="Calibri Light" w:cs="Times New Roman"/>
      <w:color w:val="0B1643"/>
      <w:sz w:val="32"/>
      <w:szCs w:val="32"/>
    </w:rPr>
  </w:style>
  <w:style w:type="paragraph" w:styleId="Paragraphedeliste">
    <w:name w:val="List Paragraph"/>
    <w:basedOn w:val="Normal"/>
    <w:uiPriority w:val="34"/>
    <w:qFormat/>
    <w:rsid w:val="00396927"/>
    <w:pPr>
      <w:ind w:left="720"/>
      <w:contextualSpacing/>
    </w:pPr>
  </w:style>
  <w:style w:type="character" w:styleId="Lienhypertexte">
    <w:name w:val="Hyperlink"/>
    <w:basedOn w:val="Policepardfaut"/>
    <w:uiPriority w:val="99"/>
    <w:unhideWhenUsed/>
    <w:rsid w:val="004F6874"/>
    <w:rPr>
      <w:color w:val="46C8FA" w:themeColor="hyperlink"/>
      <w:u w:val="single"/>
    </w:rPr>
  </w:style>
  <w:style w:type="table" w:styleId="Grilledutableau">
    <w:name w:val="Table Grid"/>
    <w:basedOn w:val="TableauNormal"/>
    <w:uiPriority w:val="39"/>
    <w:rsid w:val="004F6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4C75EF"/>
    <w:rPr>
      <w:sz w:val="16"/>
      <w:szCs w:val="16"/>
    </w:rPr>
  </w:style>
  <w:style w:type="paragraph" w:styleId="Commentaire">
    <w:name w:val="annotation text"/>
    <w:basedOn w:val="Normal"/>
    <w:link w:val="CommentaireCar"/>
    <w:uiPriority w:val="99"/>
    <w:unhideWhenUsed/>
    <w:rsid w:val="004C75EF"/>
    <w:rPr>
      <w:sz w:val="20"/>
      <w:szCs w:val="20"/>
    </w:rPr>
  </w:style>
  <w:style w:type="character" w:customStyle="1" w:styleId="CommentaireCar">
    <w:name w:val="Commentaire Car"/>
    <w:basedOn w:val="Policepardfaut"/>
    <w:link w:val="Commentaire"/>
    <w:uiPriority w:val="99"/>
    <w:rsid w:val="004C75EF"/>
    <w:rPr>
      <w:sz w:val="20"/>
      <w:szCs w:val="20"/>
    </w:rPr>
  </w:style>
  <w:style w:type="paragraph" w:styleId="Objetducommentaire">
    <w:name w:val="annotation subject"/>
    <w:basedOn w:val="Commentaire"/>
    <w:next w:val="Commentaire"/>
    <w:link w:val="ObjetducommentaireCar"/>
    <w:uiPriority w:val="99"/>
    <w:semiHidden/>
    <w:unhideWhenUsed/>
    <w:rsid w:val="004C75EF"/>
    <w:rPr>
      <w:b/>
      <w:bCs/>
    </w:rPr>
  </w:style>
  <w:style w:type="character" w:customStyle="1" w:styleId="ObjetducommentaireCar">
    <w:name w:val="Objet du commentaire Car"/>
    <w:basedOn w:val="CommentaireCar"/>
    <w:link w:val="Objetducommentaire"/>
    <w:uiPriority w:val="99"/>
    <w:semiHidden/>
    <w:rsid w:val="004C75EF"/>
    <w:rPr>
      <w:b/>
      <w:bCs/>
      <w:sz w:val="20"/>
      <w:szCs w:val="20"/>
    </w:rPr>
  </w:style>
  <w:style w:type="paragraph" w:styleId="Textedebulles">
    <w:name w:val="Balloon Text"/>
    <w:basedOn w:val="Normal"/>
    <w:link w:val="TextedebullesCar"/>
    <w:uiPriority w:val="99"/>
    <w:semiHidden/>
    <w:unhideWhenUsed/>
    <w:rsid w:val="004C75EF"/>
    <w:rPr>
      <w:rFonts w:ascii="Segoe UI" w:hAnsi="Segoe UI" w:cs="Segoe UI"/>
      <w:sz w:val="18"/>
      <w:szCs w:val="18"/>
    </w:rPr>
  </w:style>
  <w:style w:type="character" w:customStyle="1" w:styleId="TextedebullesCar">
    <w:name w:val="Texte de bulles Car"/>
    <w:basedOn w:val="Policepardfaut"/>
    <w:link w:val="Textedebulles"/>
    <w:uiPriority w:val="99"/>
    <w:semiHidden/>
    <w:rsid w:val="004C75EF"/>
    <w:rPr>
      <w:rFonts w:ascii="Segoe UI" w:hAnsi="Segoe UI" w:cs="Segoe UI"/>
      <w:sz w:val="18"/>
      <w:szCs w:val="18"/>
    </w:rPr>
  </w:style>
  <w:style w:type="paragraph" w:styleId="En-tte">
    <w:name w:val="header"/>
    <w:basedOn w:val="Normal"/>
    <w:link w:val="En-tteCar"/>
    <w:uiPriority w:val="99"/>
    <w:unhideWhenUsed/>
    <w:rsid w:val="00760AB8"/>
    <w:pPr>
      <w:tabs>
        <w:tab w:val="center" w:pos="4536"/>
        <w:tab w:val="right" w:pos="9072"/>
      </w:tabs>
    </w:pPr>
  </w:style>
  <w:style w:type="character" w:customStyle="1" w:styleId="En-tteCar">
    <w:name w:val="En-tête Car"/>
    <w:basedOn w:val="Policepardfaut"/>
    <w:link w:val="En-tte"/>
    <w:uiPriority w:val="99"/>
    <w:rsid w:val="00760AB8"/>
  </w:style>
  <w:style w:type="paragraph" w:styleId="Pieddepage">
    <w:name w:val="footer"/>
    <w:basedOn w:val="Normal"/>
    <w:link w:val="PieddepageCar"/>
    <w:uiPriority w:val="99"/>
    <w:unhideWhenUsed/>
    <w:rsid w:val="00760AB8"/>
    <w:pPr>
      <w:tabs>
        <w:tab w:val="center" w:pos="4536"/>
        <w:tab w:val="right" w:pos="9072"/>
      </w:tabs>
    </w:pPr>
  </w:style>
  <w:style w:type="character" w:customStyle="1" w:styleId="PieddepageCar">
    <w:name w:val="Pied de page Car"/>
    <w:basedOn w:val="Policepardfaut"/>
    <w:link w:val="Pieddepage"/>
    <w:uiPriority w:val="99"/>
    <w:rsid w:val="00760AB8"/>
  </w:style>
  <w:style w:type="character" w:customStyle="1" w:styleId="Titre3Car">
    <w:name w:val="Titre 3 Car"/>
    <w:basedOn w:val="Policepardfaut"/>
    <w:link w:val="Titre3"/>
    <w:uiPriority w:val="9"/>
    <w:semiHidden/>
    <w:rsid w:val="00934513"/>
    <w:rPr>
      <w:rFonts w:asciiTheme="majorHAnsi" w:eastAsiaTheme="majorEastAsia" w:hAnsiTheme="majorHAnsi" w:cstheme="majorBidi"/>
      <w:color w:val="571E4C" w:themeColor="accent1" w:themeShade="7F"/>
      <w:sz w:val="24"/>
      <w:szCs w:val="24"/>
    </w:rPr>
  </w:style>
  <w:style w:type="character" w:customStyle="1" w:styleId="Titre4Car">
    <w:name w:val="Titre 4 Car"/>
    <w:basedOn w:val="Policepardfaut"/>
    <w:link w:val="Titre4"/>
    <w:uiPriority w:val="9"/>
    <w:semiHidden/>
    <w:rsid w:val="00934513"/>
    <w:rPr>
      <w:rFonts w:asciiTheme="majorHAnsi" w:eastAsiaTheme="majorEastAsia" w:hAnsiTheme="majorHAnsi" w:cstheme="majorBidi"/>
      <w:i/>
      <w:iCs/>
      <w:color w:val="832D73" w:themeColor="accent1" w:themeShade="BF"/>
    </w:rPr>
  </w:style>
  <w:style w:type="paragraph" w:styleId="NormalWeb">
    <w:name w:val="Normal (Web)"/>
    <w:basedOn w:val="Normal"/>
    <w:uiPriority w:val="99"/>
    <w:semiHidden/>
    <w:unhideWhenUsed/>
    <w:rsid w:val="00934513"/>
    <w:pPr>
      <w:spacing w:before="100" w:beforeAutospacing="1" w:after="100" w:afterAutospacing="1"/>
    </w:pPr>
    <w:rPr>
      <w:rFonts w:ascii="Times New Roman" w:hAnsi="Times New Roman"/>
      <w:sz w:val="24"/>
      <w:szCs w:val="24"/>
      <w:lang w:eastAsia="fr-FR"/>
    </w:rPr>
  </w:style>
  <w:style w:type="character" w:styleId="lev">
    <w:name w:val="Strong"/>
    <w:basedOn w:val="Policepardfaut"/>
    <w:uiPriority w:val="22"/>
    <w:qFormat/>
    <w:rsid w:val="009345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prevention.dechet@creusot-montceau.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vention.dechet@creusot-montceau.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eusot-montceau.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creusot-montceau.or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UCM21">
      <a:dk1>
        <a:srgbClr val="0F1E5A"/>
      </a:dk1>
      <a:lt1>
        <a:srgbClr val="0F32B4"/>
      </a:lt1>
      <a:dk2>
        <a:srgbClr val="3CAFF5"/>
      </a:dk2>
      <a:lt2>
        <a:srgbClr val="5F50AF"/>
      </a:lt2>
      <a:accent1>
        <a:srgbClr val="AF3C9B"/>
      </a:accent1>
      <a:accent2>
        <a:srgbClr val="E63250"/>
      </a:accent2>
      <a:accent3>
        <a:srgbClr val="F08223"/>
      </a:accent3>
      <a:accent4>
        <a:srgbClr val="FABE3C"/>
      </a:accent4>
      <a:accent5>
        <a:srgbClr val="C8B49B"/>
      </a:accent5>
      <a:accent6>
        <a:srgbClr val="00C3B4"/>
      </a:accent6>
      <a:hlink>
        <a:srgbClr val="46C8FA"/>
      </a:hlink>
      <a:folHlink>
        <a:srgbClr val="954F72"/>
      </a:folHlink>
    </a:clrScheme>
    <a:fontScheme name="CUCM21">
      <a:majorFont>
        <a:latin typeface="IBM Plex Sans"/>
        <a:ea typeface=""/>
        <a:cs typeface=""/>
      </a:majorFont>
      <a:minorFont>
        <a:latin typeface="IBM Plex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BD3F7-9D36-47BD-9558-5F29668C1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2280</Words>
  <Characters>12545</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CUCM</Company>
  <LinksUpToDate>false</LinksUpToDate>
  <CharactersWithSpaces>14796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Loïc PERRICHON</dc:creator>
  <cp:lastModifiedBy>Solène PERRIN</cp:lastModifiedBy>
  <cp:revision>2</cp:revision>
  <cp:lastPrinted>2025-03-05T08:21:00Z</cp:lastPrinted>
  <dcterms:created xsi:type="dcterms:W3CDTF">2025-04-11T05:51:00Z</dcterms:created>
  <dcterms:modified xsi:type="dcterms:W3CDTF">2025-04-11T05:51:00Z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nexe">
    <vt:lpwstr>02-ReglementMODIF_vuLP.docx</vt:lpwstr>
  </property>
</Properties>
</file>